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8"/>
          <w:szCs w:val="48"/>
        </w:rPr>
      </w:pPr>
      <w:bookmarkStart w:id="3" w:name="_GoBack"/>
      <w:bookmarkEnd w:id="3"/>
    </w:p>
    <w:p>
      <w:pPr>
        <w:jc w:val="center"/>
        <w:rPr>
          <w:b/>
          <w:bCs/>
          <w:sz w:val="84"/>
          <w:szCs w:val="84"/>
        </w:rPr>
      </w:pPr>
      <w:r>
        <w:drawing>
          <wp:inline distT="0" distB="0" distL="0" distR="0">
            <wp:extent cx="5270500" cy="1195070"/>
            <wp:effectExtent l="0" t="0" r="635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0500" cy="1195070"/>
                    </a:xfrm>
                    <a:prstGeom prst="rect">
                      <a:avLst/>
                    </a:prstGeom>
                  </pic:spPr>
                </pic:pic>
              </a:graphicData>
            </a:graphic>
          </wp:inline>
        </w:drawing>
      </w:r>
    </w:p>
    <w:p>
      <w:pPr>
        <w:jc w:val="center"/>
        <w:rPr>
          <w:b/>
          <w:bCs/>
          <w:sz w:val="84"/>
          <w:szCs w:val="84"/>
        </w:rPr>
      </w:pPr>
      <w:r>
        <w:rPr>
          <w:rFonts w:hint="eastAsia"/>
          <w:b/>
          <w:bCs/>
          <w:sz w:val="84"/>
          <w:szCs w:val="84"/>
        </w:rPr>
        <w:t>《思想道德与法治》课程教学大纲</w:t>
      </w:r>
    </w:p>
    <w:p>
      <w:pPr>
        <w:jc w:val="center"/>
        <w:rPr>
          <w:rFonts w:ascii="Times New Roman" w:hAnsi="Times New Roman" w:cs="Times New Roman"/>
          <w:b/>
          <w:bCs/>
          <w:sz w:val="48"/>
          <w:szCs w:val="48"/>
        </w:rPr>
      </w:pPr>
      <w:r>
        <w:rPr>
          <w:rFonts w:hint="eastAsia" w:ascii="Times New Roman" w:hAnsi="Times New Roman" w:cs="Times New Roman"/>
          <w:b/>
          <w:bCs/>
          <w:sz w:val="48"/>
          <w:szCs w:val="48"/>
        </w:rPr>
        <w:t>（通识教育类）</w:t>
      </w:r>
    </w:p>
    <w:p>
      <w:pPr>
        <w:jc w:val="center"/>
        <w:rPr>
          <w:rFonts w:ascii="Times New Roman" w:hAnsi="Times New Roman" w:cs="Times New Roman"/>
          <w:b/>
          <w:bCs/>
          <w:sz w:val="40"/>
          <w:szCs w:val="84"/>
        </w:rPr>
      </w:pPr>
    </w:p>
    <w:p>
      <w:pPr>
        <w:jc w:val="center"/>
        <w:rPr>
          <w:rFonts w:ascii="Times New Roman" w:hAnsi="Times New Roman" w:cs="Times New Roman"/>
          <w:b/>
          <w:bCs/>
          <w:sz w:val="40"/>
          <w:szCs w:val="84"/>
        </w:rPr>
      </w:pPr>
    </w:p>
    <w:p>
      <w:pPr>
        <w:jc w:val="center"/>
        <w:rPr>
          <w:rFonts w:ascii="Times New Roman" w:hAnsi="Times New Roman" w:cs="Times New Roman"/>
          <w:b/>
          <w:bCs/>
          <w:sz w:val="40"/>
          <w:szCs w:val="84"/>
        </w:rPr>
      </w:pPr>
    </w:p>
    <w:p>
      <w:pPr>
        <w:jc w:val="center"/>
        <w:rPr>
          <w:rFonts w:ascii="Times New Roman" w:hAnsi="Times New Roman" w:cs="Times New Roman"/>
          <w:b/>
          <w:bCs/>
          <w:sz w:val="40"/>
          <w:szCs w:val="84"/>
        </w:rPr>
      </w:pPr>
    </w:p>
    <w:p>
      <w:pPr>
        <w:jc w:val="center"/>
        <w:rPr>
          <w:rFonts w:ascii="Times New Roman" w:hAnsi="Times New Roman" w:cs="Times New Roman"/>
          <w:b/>
          <w:bCs/>
          <w:sz w:val="40"/>
          <w:szCs w:val="84"/>
        </w:rPr>
      </w:pPr>
    </w:p>
    <w:p>
      <w:pPr>
        <w:jc w:val="center"/>
        <w:rPr>
          <w:rFonts w:ascii="Times New Roman" w:hAnsi="Times New Roman" w:cs="Times New Roman"/>
          <w:b/>
          <w:bCs/>
          <w:sz w:val="40"/>
          <w:szCs w:val="84"/>
        </w:rPr>
      </w:pPr>
    </w:p>
    <w:p>
      <w:pPr>
        <w:jc w:val="center"/>
        <w:rPr>
          <w:rFonts w:ascii="Times New Roman" w:hAnsi="Times New Roman" w:cs="Times New Roman"/>
          <w:b/>
          <w:bCs/>
          <w:sz w:val="40"/>
          <w:szCs w:val="84"/>
        </w:rPr>
      </w:pPr>
    </w:p>
    <w:p>
      <w:pPr>
        <w:jc w:val="center"/>
        <w:rPr>
          <w:rFonts w:hint="eastAsia" w:ascii="Times New Roman" w:hAnsi="Times New Roman" w:cs="Times New Roman"/>
          <w:b/>
          <w:bCs/>
          <w:sz w:val="40"/>
          <w:szCs w:val="84"/>
        </w:rPr>
      </w:pPr>
    </w:p>
    <w:p>
      <w:pPr>
        <w:jc w:val="center"/>
        <w:rPr>
          <w:rFonts w:ascii="Times New Roman" w:hAnsi="Times New Roman" w:eastAsia="黑体" w:cs="Times New Roman"/>
          <w:b/>
          <w:bCs/>
          <w:sz w:val="56"/>
          <w:szCs w:val="84"/>
        </w:rPr>
      </w:pPr>
      <w:r>
        <w:rPr>
          <w:rFonts w:hint="eastAsia" w:ascii="Times New Roman" w:hAnsi="Times New Roman" w:eastAsia="黑体" w:cs="Times New Roman"/>
          <w:b/>
          <w:bCs/>
          <w:sz w:val="56"/>
          <w:szCs w:val="84"/>
        </w:rPr>
        <w:t>马克思主义学院</w:t>
      </w:r>
    </w:p>
    <w:p>
      <w:pPr>
        <w:jc w:val="center"/>
        <w:rPr>
          <w:rFonts w:ascii="Times New Roman" w:hAnsi="Times New Roman" w:eastAsia="黑体" w:cs="Times New Roman"/>
          <w:b/>
          <w:bCs/>
          <w:sz w:val="56"/>
          <w:szCs w:val="84"/>
        </w:rPr>
      </w:pPr>
      <w:r>
        <w:rPr>
          <w:rFonts w:ascii="Times New Roman" w:hAnsi="Times New Roman" w:eastAsia="黑体" w:cs="Times New Roman"/>
          <w:b/>
          <w:bCs/>
          <w:sz w:val="56"/>
          <w:szCs w:val="84"/>
        </w:rPr>
        <w:t>20</w:t>
      </w:r>
      <w:r>
        <w:rPr>
          <w:rFonts w:hint="eastAsia" w:ascii="Times New Roman" w:hAnsi="Times New Roman" w:eastAsia="黑体" w:cs="Times New Roman"/>
          <w:b/>
          <w:bCs/>
          <w:sz w:val="56"/>
          <w:szCs w:val="84"/>
        </w:rPr>
        <w:t>23</w:t>
      </w:r>
      <w:r>
        <w:rPr>
          <w:rFonts w:ascii="Times New Roman" w:hAnsi="Times New Roman" w:eastAsia="黑体" w:cs="Times New Roman"/>
          <w:b/>
          <w:bCs/>
          <w:sz w:val="56"/>
          <w:szCs w:val="84"/>
        </w:rPr>
        <w:t>年</w:t>
      </w:r>
      <w:r>
        <w:rPr>
          <w:rFonts w:hint="eastAsia" w:ascii="Times New Roman" w:hAnsi="Times New Roman" w:eastAsia="黑体" w:cs="Times New Roman"/>
          <w:b/>
          <w:bCs/>
          <w:sz w:val="56"/>
          <w:szCs w:val="84"/>
        </w:rPr>
        <w:t>12</w:t>
      </w:r>
      <w:r>
        <w:rPr>
          <w:rFonts w:ascii="Times New Roman" w:hAnsi="Times New Roman" w:eastAsia="黑体" w:cs="Times New Roman"/>
          <w:b/>
          <w:bCs/>
          <w:sz w:val="56"/>
          <w:szCs w:val="84"/>
        </w:rPr>
        <w:t>月</w:t>
      </w:r>
    </w:p>
    <w:p>
      <w:pPr>
        <w:tabs>
          <w:tab w:val="left" w:pos="705"/>
        </w:tabs>
        <w:spacing w:line="400" w:lineRule="exact"/>
        <w:jc w:val="center"/>
        <w:rPr>
          <w:rFonts w:asciiTheme="majorEastAsia" w:hAnsiTheme="majorEastAsia" w:eastAsiaTheme="majorEastAsia" w:cstheme="majorEastAsia"/>
          <w:b/>
          <w:bCs/>
          <w:sz w:val="32"/>
        </w:rPr>
      </w:pPr>
    </w:p>
    <w:p>
      <w:pPr>
        <w:tabs>
          <w:tab w:val="left" w:pos="705"/>
        </w:tabs>
        <w:spacing w:line="400" w:lineRule="exact"/>
        <w:rPr>
          <w:rFonts w:hint="eastAsia" w:asciiTheme="majorEastAsia" w:hAnsiTheme="majorEastAsia" w:eastAsiaTheme="majorEastAsia" w:cstheme="majorEastAsia"/>
          <w:b/>
          <w:bCs/>
          <w:sz w:val="32"/>
        </w:rPr>
      </w:pPr>
    </w:p>
    <w:p>
      <w:pPr>
        <w:tabs>
          <w:tab w:val="left" w:pos="705"/>
        </w:tabs>
        <w:spacing w:line="400" w:lineRule="exact"/>
        <w:jc w:val="center"/>
        <w:rPr>
          <w:rFonts w:ascii="宋体" w:hAnsi="宋体"/>
        </w:rPr>
      </w:pPr>
      <w:r>
        <w:rPr>
          <w:rFonts w:hint="eastAsia" w:asciiTheme="majorEastAsia" w:hAnsiTheme="majorEastAsia" w:eastAsiaTheme="majorEastAsia" w:cstheme="majorEastAsia"/>
          <w:b/>
          <w:bCs/>
          <w:sz w:val="32"/>
        </w:rPr>
        <w:t>《思想道德与法治》课程教学大纲</w:t>
      </w:r>
    </w:p>
    <w:p>
      <w:pPr>
        <w:spacing w:line="420" w:lineRule="exact"/>
        <w:jc w:val="center"/>
        <w:rPr>
          <w:szCs w:val="21"/>
        </w:rPr>
      </w:pPr>
    </w:p>
    <w:tbl>
      <w:tblPr>
        <w:tblStyle w:val="11"/>
        <w:tblW w:w="83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164"/>
        <w:gridCol w:w="340"/>
        <w:gridCol w:w="124"/>
        <w:gridCol w:w="700"/>
        <w:gridCol w:w="649"/>
        <w:gridCol w:w="515"/>
        <w:gridCol w:w="902"/>
        <w:gridCol w:w="262"/>
        <w:gridCol w:w="1014"/>
        <w:gridCol w:w="150"/>
        <w:gridCol w:w="11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课程名称</w:t>
            </w:r>
          </w:p>
        </w:tc>
        <w:tc>
          <w:tcPr>
            <w:tcW w:w="1504"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中文</w:t>
            </w:r>
          </w:p>
        </w:tc>
        <w:tc>
          <w:tcPr>
            <w:tcW w:w="5485" w:type="dxa"/>
            <w:gridSpan w:val="9"/>
            <w:tcBorders>
              <w:top w:val="single" w:color="auto" w:sz="8" w:space="0"/>
              <w:left w:val="single" w:color="auto" w:sz="4" w:space="0"/>
              <w:bottom w:val="single" w:color="auto" w:sz="4" w:space="0"/>
              <w:right w:val="single" w:color="auto" w:sz="8" w:space="0"/>
            </w:tcBorders>
            <w:vAlign w:val="center"/>
          </w:tcPr>
          <w:p>
            <w:pPr>
              <w:jc w:val="center"/>
              <w:rPr>
                <w:rFonts w:ascii="宋体" w:hAnsi="宋体" w:eastAsia="宋体" w:cs="宋体"/>
                <w:bCs/>
                <w:kern w:val="0"/>
                <w:szCs w:val="21"/>
                <w:u w:val="single" w:color="FF0000"/>
              </w:rPr>
            </w:pPr>
            <w:r>
              <w:rPr>
                <w:rFonts w:hint="eastAsia" w:ascii="宋体" w:hAnsi="宋体" w:eastAsia="宋体" w:cs="宋体"/>
                <w:bCs/>
                <w:kern w:val="0"/>
                <w:szCs w:val="21"/>
                <w:u w:val="single" w:color="FF0000"/>
              </w:rPr>
              <w:t>思想道德与法治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eastAsia="宋体" w:cs="宋体"/>
                <w:b/>
                <w:szCs w:val="21"/>
              </w:rPr>
            </w:pPr>
          </w:p>
        </w:tc>
        <w:tc>
          <w:tcPr>
            <w:tcW w:w="15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英文</w:t>
            </w:r>
          </w:p>
        </w:tc>
        <w:tc>
          <w:tcPr>
            <w:tcW w:w="5485" w:type="dxa"/>
            <w:gridSpan w:val="9"/>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kern w:val="0"/>
                <w:szCs w:val="21"/>
                <w:u w:val="single" w:color="FF0000"/>
              </w:rPr>
            </w:pPr>
            <w:r>
              <w:rPr>
                <w:rFonts w:ascii="宋体" w:hAnsi="宋体" w:eastAsia="宋体" w:cs="宋体"/>
                <w:bCs/>
                <w:kern w:val="0"/>
                <w:szCs w:val="21"/>
                <w:u w:val="single" w:color="FF0000"/>
              </w:rPr>
              <w:t>Ideology and Morality and Rule of</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课程代码</w:t>
            </w:r>
          </w:p>
        </w:tc>
        <w:tc>
          <w:tcPr>
            <w:tcW w:w="15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ascii="宋体" w:hAnsi="宋体" w:eastAsia="宋体" w:cs="宋体"/>
                <w:b/>
                <w:szCs w:val="21"/>
              </w:rPr>
              <w:t>A113037</w:t>
            </w:r>
          </w:p>
        </w:tc>
        <w:tc>
          <w:tcPr>
            <w:tcW w:w="147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开课学院/系</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kern w:val="0"/>
                <w:szCs w:val="21"/>
              </w:rPr>
            </w:pPr>
            <w:r>
              <w:rPr>
                <w:rFonts w:hint="eastAsia" w:ascii="宋体" w:hAnsi="宋体" w:eastAsia="宋体" w:cs="宋体"/>
                <w:b/>
                <w:kern w:val="0"/>
                <w:szCs w:val="21"/>
              </w:rPr>
              <w:t>马克思主义学院</w:t>
            </w:r>
            <w:r>
              <w:rPr>
                <w:rFonts w:ascii="宋体" w:hAnsi="宋体" w:eastAsia="宋体" w:cs="宋体"/>
                <w:b/>
                <w:kern w:val="0"/>
                <w:szCs w:val="21"/>
              </w:rPr>
              <w:t>/</w:t>
            </w:r>
            <w:r>
              <w:rPr>
                <w:rFonts w:hint="eastAsia" w:ascii="宋体" w:hAnsi="宋体" w:eastAsia="宋体" w:cs="宋体"/>
                <w:b/>
                <w:kern w:val="0"/>
                <w:szCs w:val="21"/>
              </w:rPr>
              <w:t>德法教研室</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制定/修订</w:t>
            </w:r>
          </w:p>
          <w:p>
            <w:pPr>
              <w:jc w:val="center"/>
              <w:rPr>
                <w:rFonts w:ascii="宋体" w:hAnsi="宋体" w:eastAsia="宋体" w:cs="宋体"/>
                <w:b/>
                <w:szCs w:val="21"/>
              </w:rPr>
            </w:pPr>
            <w:r>
              <w:rPr>
                <w:rFonts w:hint="eastAsia" w:ascii="宋体" w:hAnsi="宋体" w:eastAsia="宋体" w:cs="宋体"/>
                <w:b/>
                <w:szCs w:val="21"/>
              </w:rPr>
              <w:t>时间</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szCs w:val="21"/>
              </w:rPr>
            </w:pPr>
            <w:r>
              <w:rPr>
                <w:rFonts w:hint="eastAsia" w:ascii="宋体" w:hAnsi="宋体" w:eastAsia="宋体" w:cs="宋体"/>
                <w:b/>
                <w:szCs w:val="21"/>
              </w:rPr>
              <w:t>2</w:t>
            </w:r>
            <w:r>
              <w:rPr>
                <w:rFonts w:ascii="宋体" w:hAnsi="宋体" w:eastAsia="宋体" w:cs="宋体"/>
                <w:b/>
                <w:szCs w:val="21"/>
              </w:rPr>
              <w:t>0</w:t>
            </w:r>
            <w:r>
              <w:rPr>
                <w:rFonts w:hint="eastAsia" w:ascii="宋体" w:hAnsi="宋体" w:eastAsia="宋体" w:cs="宋体"/>
                <w:b/>
                <w:szCs w:val="21"/>
              </w:rPr>
              <w:t>24</w:t>
            </w:r>
            <w:r>
              <w:rPr>
                <w:rFonts w:ascii="宋体" w:hAnsi="宋体" w:eastAsia="宋体" w:cs="宋体"/>
                <w:b/>
                <w:szCs w:val="21"/>
              </w:rPr>
              <w:t>.</w:t>
            </w:r>
            <w:r>
              <w:rPr>
                <w:rFonts w:hint="eastAsia" w:ascii="宋体" w:hAnsi="宋体" w:eastAsia="宋体" w:cs="宋体"/>
                <w:b/>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课程类别</w:t>
            </w:r>
          </w:p>
        </w:tc>
        <w:tc>
          <w:tcPr>
            <w:tcW w:w="1504"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eastAsia="宋体" w:cs="宋体"/>
                <w:b/>
                <w:kern w:val="0"/>
                <w:szCs w:val="21"/>
              </w:rPr>
            </w:pPr>
            <w:r>
              <w:rPr>
                <w:rFonts w:hint="eastAsia"/>
                <w:sz w:val="18"/>
                <w:szCs w:val="18"/>
              </w:rPr>
              <w:t>通识教育必修课</w:t>
            </w:r>
          </w:p>
        </w:tc>
        <w:tc>
          <w:tcPr>
            <w:tcW w:w="147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学分</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kern w:val="0"/>
                <w:szCs w:val="21"/>
              </w:rPr>
            </w:pPr>
            <w:r>
              <w:rPr>
                <w:rFonts w:hint="eastAsia" w:ascii="宋体" w:hAnsi="宋体" w:eastAsia="宋体" w:cs="宋体"/>
                <w:b/>
                <w:kern w:val="0"/>
                <w:szCs w:val="21"/>
              </w:rPr>
              <w:t>3</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学时</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szCs w:val="21"/>
              </w:rPr>
            </w:pPr>
            <w:r>
              <w:rPr>
                <w:rFonts w:hint="eastAsia" w:ascii="宋体" w:hAnsi="宋体" w:eastAsia="宋体" w:cs="宋体"/>
                <w:b/>
                <w:szCs w:val="21"/>
              </w:rPr>
              <w:t>4</w:t>
            </w:r>
            <w:r>
              <w:rPr>
                <w:rFonts w:ascii="宋体" w:hAnsi="宋体" w:eastAsia="宋体" w:cs="宋体"/>
                <w:b/>
                <w:szCs w:val="21"/>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适用专业</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szCs w:val="21"/>
              </w:rPr>
            </w:pPr>
            <w:r>
              <w:rPr>
                <w:rFonts w:hint="eastAsia"/>
              </w:rPr>
              <w:t>全校本科各专业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先修课程</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szCs w:val="21"/>
              </w:rPr>
            </w:pPr>
            <w:r>
              <w:rPr>
                <w:rFonts w:hint="eastAsia" w:ascii="宋体" w:hAnsi="宋体" w:eastAsia="宋体" w:cs="宋体"/>
                <w:b/>
                <w:szCs w:val="21"/>
              </w:rPr>
              <w:t>中国近现代史纲要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选用教材</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kern w:val="0"/>
                <w:szCs w:val="21"/>
                <w:u w:val="single" w:color="FF0000"/>
              </w:rPr>
            </w:pPr>
            <w:r>
              <w:rPr>
                <w:rFonts w:hint="eastAsia" w:ascii="宋体" w:hAnsi="宋体" w:eastAsia="宋体" w:cs="宋体"/>
                <w:bCs/>
                <w:kern w:val="0"/>
                <w:szCs w:val="21"/>
                <w:u w:val="single" w:color="FF0000"/>
              </w:rPr>
              <w:t>思想道德与法治.北京：高等教育出版社，2023.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课时分配</w:t>
            </w:r>
          </w:p>
        </w:tc>
        <w:tc>
          <w:tcPr>
            <w:tcW w:w="1164"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
                <w:szCs w:val="21"/>
              </w:rPr>
              <w:t>理论学时</w:t>
            </w:r>
          </w:p>
        </w:tc>
        <w:tc>
          <w:tcPr>
            <w:tcW w:w="1164" w:type="dxa"/>
            <w:gridSpan w:val="3"/>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kern w:val="0"/>
                <w:szCs w:val="21"/>
                <w:u w:val="single" w:color="FF0000"/>
              </w:rPr>
            </w:pPr>
            <w:r>
              <w:rPr>
                <w:rFonts w:hint="eastAsia" w:ascii="宋体" w:hAnsi="宋体" w:eastAsia="宋体" w:cs="宋体"/>
                <w:bCs/>
                <w:kern w:val="0"/>
                <w:szCs w:val="21"/>
                <w:u w:val="single" w:color="FF0000"/>
              </w:rPr>
              <w:t>40</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kern w:val="0"/>
                <w:szCs w:val="21"/>
                <w:u w:val="single" w:color="FF0000"/>
              </w:rPr>
            </w:pPr>
            <w:r>
              <w:rPr>
                <w:rFonts w:hint="eastAsia" w:ascii="宋体" w:hAnsi="宋体" w:eastAsia="宋体" w:cs="宋体"/>
                <w:b/>
                <w:szCs w:val="21"/>
              </w:rPr>
              <w:t>实践（其他）学时</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kern w:val="0"/>
                <w:szCs w:val="21"/>
                <w:u w:val="single" w:color="FF0000"/>
              </w:rPr>
            </w:pPr>
            <w:r>
              <w:rPr>
                <w:rFonts w:hint="eastAsia" w:ascii="宋体" w:hAnsi="宋体" w:eastAsia="宋体" w:cs="宋体"/>
                <w:bCs/>
                <w:kern w:val="0"/>
                <w:szCs w:val="21"/>
                <w:u w:val="single" w:color="FF0000"/>
              </w:rPr>
              <w:t>8</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kern w:val="0"/>
                <w:szCs w:val="21"/>
                <w:u w:val="single" w:color="FF0000"/>
              </w:rPr>
            </w:pPr>
            <w:r>
              <w:rPr>
                <w:rFonts w:hint="eastAsia" w:ascii="宋体" w:hAnsi="宋体" w:eastAsia="宋体" w:cs="宋体"/>
                <w:b/>
                <w:szCs w:val="21"/>
              </w:rPr>
              <w:t>学时合计</w:t>
            </w:r>
          </w:p>
        </w:tc>
        <w:tc>
          <w:tcPr>
            <w:tcW w:w="1169"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kern w:val="0"/>
                <w:szCs w:val="21"/>
                <w:u w:val="single" w:color="FF0000"/>
              </w:rPr>
            </w:pPr>
            <w:r>
              <w:rPr>
                <w:rFonts w:hint="eastAsia" w:ascii="宋体" w:hAnsi="宋体" w:eastAsia="宋体" w:cs="宋体"/>
                <w:bCs/>
                <w:kern w:val="0"/>
                <w:szCs w:val="21"/>
                <w:u w:val="single" w:color="FF0000"/>
              </w:rPr>
              <w:t>4</w:t>
            </w:r>
            <w:r>
              <w:rPr>
                <w:rFonts w:ascii="宋体" w:hAnsi="宋体" w:eastAsia="宋体" w:cs="宋体"/>
                <w:bCs/>
                <w:kern w:val="0"/>
                <w:szCs w:val="21"/>
                <w:u w:val="single" w:color="FF0000"/>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撰写人</w:t>
            </w:r>
          </w:p>
        </w:tc>
        <w:tc>
          <w:tcPr>
            <w:tcW w:w="1628" w:type="dxa"/>
            <w:gridSpan w:val="3"/>
            <w:tcBorders>
              <w:top w:val="single" w:color="auto" w:sz="4" w:space="0"/>
              <w:left w:val="single" w:color="auto" w:sz="4" w:space="0"/>
              <w:bottom w:val="single" w:color="auto" w:sz="8" w:space="0"/>
              <w:right w:val="single" w:color="auto" w:sz="4" w:space="0"/>
            </w:tcBorders>
            <w:vAlign w:val="center"/>
          </w:tcPr>
          <w:p>
            <w:pPr>
              <w:jc w:val="center"/>
              <w:rPr>
                <w:rFonts w:hint="eastAsia" w:ascii="宋体" w:hAnsi="宋体" w:eastAsia="宋体" w:cs="宋体"/>
                <w:b/>
                <w:kern w:val="0"/>
                <w:szCs w:val="21"/>
              </w:rPr>
            </w:pPr>
            <w:r>
              <w:rPr>
                <w:rFonts w:hint="eastAsia" w:ascii="宋体" w:hAnsi="宋体" w:eastAsia="宋体" w:cs="宋体"/>
                <w:b/>
                <w:kern w:val="0"/>
                <w:szCs w:val="21"/>
              </w:rPr>
              <w:t>教研室</w:t>
            </w:r>
          </w:p>
        </w:tc>
        <w:tc>
          <w:tcPr>
            <w:tcW w:w="1349"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审定人</w:t>
            </w:r>
          </w:p>
        </w:tc>
        <w:tc>
          <w:tcPr>
            <w:tcW w:w="1417"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kern w:val="0"/>
                <w:szCs w:val="21"/>
              </w:rPr>
            </w:pPr>
            <w:r>
              <w:rPr>
                <w:rFonts w:hint="eastAsia" w:ascii="宋体" w:hAnsi="宋体" w:eastAsia="宋体" w:cs="宋体"/>
                <w:b/>
                <w:kern w:val="0"/>
                <w:szCs w:val="21"/>
              </w:rPr>
              <w:t>程金池</w:t>
            </w:r>
          </w:p>
        </w:tc>
        <w:tc>
          <w:tcPr>
            <w:tcW w:w="1276"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批准人</w:t>
            </w:r>
          </w:p>
        </w:tc>
        <w:tc>
          <w:tcPr>
            <w:tcW w:w="1319" w:type="dxa"/>
            <w:gridSpan w:val="2"/>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b/>
                <w:kern w:val="0"/>
                <w:szCs w:val="21"/>
              </w:rPr>
            </w:pPr>
            <w:r>
              <w:rPr>
                <w:rFonts w:hint="eastAsia" w:ascii="宋体" w:hAnsi="宋体" w:eastAsia="宋体" w:cs="宋体"/>
                <w:b/>
                <w:kern w:val="0"/>
                <w:szCs w:val="21"/>
              </w:rPr>
              <w:t>刘小刚</w:t>
            </w:r>
          </w:p>
        </w:tc>
      </w:tr>
    </w:tbl>
    <w:p>
      <w:pPr>
        <w:spacing w:line="420" w:lineRule="exact"/>
        <w:rPr>
          <w:rFonts w:ascii="宋体" w:hAnsi="宋体"/>
        </w:rPr>
      </w:pPr>
    </w:p>
    <w:p>
      <w:pPr>
        <w:adjustRightInd w:val="0"/>
        <w:snapToGrid w:val="0"/>
        <w:spacing w:line="420" w:lineRule="exact"/>
      </w:pPr>
      <w:r>
        <w:rPr>
          <w:rFonts w:hint="eastAsia" w:asciiTheme="majorEastAsia" w:hAnsiTheme="majorEastAsia" w:eastAsiaTheme="majorEastAsia" w:cstheme="majorEastAsia"/>
          <w:b/>
          <w:bCs/>
          <w:color w:val="000000"/>
          <w:kern w:val="0"/>
          <w:sz w:val="28"/>
          <w:szCs w:val="28"/>
        </w:rPr>
        <w:t>一、课程简介</w:t>
      </w:r>
    </w:p>
    <w:p>
      <w:pPr>
        <w:adjustRightInd w:val="0"/>
        <w:snapToGrid w:val="0"/>
        <w:spacing w:line="420" w:lineRule="exact"/>
        <w:ind w:firstLine="480" w:firstLineChars="200"/>
        <w:rPr>
          <w:rFonts w:ascii="宋体" w:hAnsi="宋体" w:eastAsia="宋体" w:cs="宋体e眠副浡渀."/>
          <w:sz w:val="24"/>
        </w:rPr>
      </w:pPr>
      <w:r>
        <w:rPr>
          <w:rFonts w:hint="eastAsia" w:ascii="宋体" w:hAnsi="宋体" w:eastAsia="宋体" w:cs="宋体e眠副浡渀."/>
          <w:sz w:val="24"/>
        </w:rPr>
        <w:t>《思想道德与法治》是高校思想政治理论课的必修课程。本课程是一门融思想性、政治性、科学性、理论性、实践性于一体的思想政治理论课，坚持马克思主义指导地位，以新时代中国特色社会主义思想为指导，以习近平新时代中国特色社会主义思想为价值取向，全面贯彻党的教育方针，以正确的世界观、人生观、价值观和道德观、法治观教育为主要内容，以中国特色社会主义取得的举世瞩目成就为内容支撑，以中华优秀传统文化、革命文化和社会主义先进文化为力量根基，把社会主义核心价值观贯穿教学的全过程，通过理论学习和实践体验，帮助学生形成崇高的理想信念，弘扬伟大的爱国精神，确立正确的人生观和价值观，加强思想品德修养，增强学法、用法的自觉性，全面提高大学生的思想道德素质、行为修养和法律素养，引导大学生成长为自觉担当民族复兴大任的时代新人。</w:t>
      </w:r>
    </w:p>
    <w:p>
      <w:pPr>
        <w:adjustRightInd w:val="0"/>
        <w:snapToGrid w:val="0"/>
        <w:spacing w:line="420" w:lineRule="exact"/>
        <w:rPr>
          <w:rFonts w:asciiTheme="majorEastAsia" w:hAnsiTheme="majorEastAsia" w:eastAsiaTheme="majorEastAsia" w:cstheme="majorEastAsia"/>
          <w:b/>
          <w:bCs/>
          <w:sz w:val="28"/>
          <w:szCs w:val="28"/>
        </w:rPr>
      </w:pPr>
    </w:p>
    <w:p>
      <w:pPr>
        <w:adjustRightInd w:val="0"/>
        <w:snapToGrid w:val="0"/>
        <w:spacing w:line="420" w:lineRule="exact"/>
        <w:rPr>
          <w:rFonts w:ascii="宋体" w:hAnsi="宋体"/>
        </w:rPr>
      </w:pPr>
      <w:r>
        <w:rPr>
          <w:rFonts w:hint="eastAsia" w:asciiTheme="majorEastAsia" w:hAnsiTheme="majorEastAsia" w:eastAsiaTheme="majorEastAsia" w:cstheme="majorEastAsia"/>
          <w:b/>
          <w:bCs/>
          <w:sz w:val="28"/>
          <w:szCs w:val="28"/>
        </w:rPr>
        <w:t>二、课程目标</w:t>
      </w:r>
    </w:p>
    <w:p>
      <w:pPr>
        <w:spacing w:line="420" w:lineRule="exact"/>
        <w:ind w:firstLine="480" w:firstLineChars="200"/>
        <w:rPr>
          <w:rFonts w:asciiTheme="minorEastAsia" w:hAnsiTheme="minorEastAsia"/>
          <w:sz w:val="24"/>
        </w:rPr>
      </w:pPr>
      <w:r>
        <w:rPr>
          <w:rFonts w:hint="eastAsia" w:asciiTheme="minorEastAsia" w:hAnsiTheme="minorEastAsia"/>
          <w:sz w:val="24"/>
        </w:rPr>
        <w:t>课程目标1：掌握习近平新时代中国特色社会主义思想，掌握科学的世界观、人生观、价值观相关理论，了解中国发展的新方位，社会主义道德基本理论、中华民族优良传统，以及职业、家庭、社会生活中的道德与法律规范，领会社会主义核心价值观、社会主义法律精神，了解社会主义法律规范特征和运行，掌握我国社会主义法律基本体系以及宪法、民法、刑法等相关基础法律常识，培养法治思维，明确公民依法享有的法律权利和义务。</w:t>
      </w:r>
    </w:p>
    <w:p>
      <w:pPr>
        <w:spacing w:line="420" w:lineRule="exact"/>
        <w:ind w:firstLine="480" w:firstLineChars="200"/>
        <w:rPr>
          <w:rFonts w:asciiTheme="minorEastAsia" w:hAnsiTheme="minorEastAsia"/>
          <w:sz w:val="24"/>
        </w:rPr>
      </w:pPr>
      <w:r>
        <w:rPr>
          <w:rFonts w:hint="eastAsia" w:asciiTheme="minorEastAsia" w:hAnsiTheme="minorEastAsia"/>
          <w:sz w:val="24"/>
        </w:rPr>
        <w:t>课程目标2：能够提高独立自主能力，尽快适应大学新生活，能够思辨看待人生成长过程中的问题，提高明辨是非善恶、美丑的能力，能够提升道德素质和人文素养、增强民族价值认同和民族自豪感、树立坚定的中国特色社会主义理想信念，能够将道德的相关理论内化为自觉意识、自主要求和自我修养的能力，以及外化为自身行为和习惯的能力，能够理论联系实际，以科学的世界观、人生观、价值观、高尚的道德观和正确的法治观为指引，确立自觉遵守职业道德和行业规范的意识，逐步具备分析和解决职业、家庭、社会公共生活等领域一般法律问题的能力。</w:t>
      </w:r>
    </w:p>
    <w:p>
      <w:pPr>
        <w:spacing w:line="420" w:lineRule="exact"/>
        <w:ind w:firstLine="480" w:firstLineChars="200"/>
        <w:rPr>
          <w:rFonts w:asciiTheme="minorEastAsia" w:hAnsiTheme="minorEastAsia"/>
          <w:sz w:val="24"/>
        </w:rPr>
      </w:pPr>
      <w:r>
        <w:rPr>
          <w:rFonts w:hint="eastAsia" w:asciiTheme="minorEastAsia" w:hAnsiTheme="minorEastAsia"/>
          <w:sz w:val="24"/>
        </w:rPr>
        <w:t>课程目标3： 培养学生的责任意识、担当意识，使之成为担当民族复兴大任的时代新人，培养学生树立正确的世界观、人生观和价值观，成为弘扬社会主义核心价值观积极践行者，培养学生恪守基本道德规范，自觉养成良好的道德习惯，厚植创新意识和爱国主义情怀，提高道德修养，培养学生法治思维，自觉主动地尊法学法守法用法，积极推动社会主义法治国家建设，勇于承担法治责任。</w:t>
      </w:r>
    </w:p>
    <w:p>
      <w:pPr>
        <w:spacing w:line="420" w:lineRule="exact"/>
        <w:ind w:firstLine="480" w:firstLineChars="200"/>
        <w:rPr>
          <w:rFonts w:asciiTheme="minorEastAsia" w:hAnsiTheme="minorEastAsia"/>
          <w:sz w:val="24"/>
        </w:rPr>
      </w:pPr>
    </w:p>
    <w:p>
      <w:pPr>
        <w:pStyle w:val="19"/>
        <w:spacing w:line="420" w:lineRule="exact"/>
        <w:rPr>
          <w:rFonts w:hAnsi="黑体"/>
        </w:rPr>
      </w:pPr>
      <w:r>
        <w:rPr>
          <w:rFonts w:hint="eastAsia" w:asciiTheme="majorEastAsia" w:hAnsiTheme="majorEastAsia" w:eastAsiaTheme="majorEastAsia" w:cstheme="majorEastAsia"/>
          <w:b/>
          <w:bCs/>
          <w:sz w:val="28"/>
          <w:szCs w:val="28"/>
        </w:rPr>
        <w:t>三、课程教学内容</w:t>
      </w:r>
    </w:p>
    <w:p>
      <w:pPr>
        <w:pStyle w:val="19"/>
        <w:spacing w:line="420" w:lineRule="exact"/>
        <w:ind w:firstLine="240" w:firstLineChars="100"/>
        <w:rPr>
          <w:rFonts w:asciiTheme="minorEastAsia" w:hAnsiTheme="minorEastAsia" w:eastAsiaTheme="minorEastAsia" w:cstheme="minorEastAsia"/>
        </w:rPr>
      </w:pPr>
      <w:r>
        <w:rPr>
          <w:rFonts w:hint="eastAsia" w:asciiTheme="minorEastAsia" w:hAnsiTheme="minorEastAsia" w:eastAsiaTheme="minorEastAsia" w:cstheme="minorEastAsia"/>
        </w:rPr>
        <w:t>（一）理论教学部分</w:t>
      </w:r>
    </w:p>
    <w:p>
      <w:pPr>
        <w:pStyle w:val="24"/>
        <w:spacing w:line="420" w:lineRule="exact"/>
        <w:rPr>
          <w:rFonts w:asciiTheme="minorEastAsia" w:hAnsiTheme="minorEastAsia" w:eastAsiaTheme="minorEastAsia" w:cstheme="minorEastAsia"/>
        </w:rPr>
      </w:pPr>
      <w:bookmarkStart w:id="0" w:name="_Hlk39319441"/>
      <w:r>
        <w:rPr>
          <w:rFonts w:hint="eastAsia" w:asciiTheme="minorEastAsia" w:hAnsiTheme="minorEastAsia" w:eastAsiaTheme="minorEastAsia" w:cstheme="minorEastAsia"/>
        </w:rPr>
        <w:t>内容1：</w:t>
      </w:r>
      <w:bookmarkEnd w:id="0"/>
      <w:r>
        <w:rPr>
          <w:rFonts w:hint="eastAsia" w:asciiTheme="minorEastAsia" w:hAnsiTheme="minorEastAsia" w:eastAsiaTheme="minorEastAsia" w:cstheme="minorEastAsia"/>
        </w:rPr>
        <w:t>担当复兴大任 成就时代新人</w:t>
      </w:r>
    </w:p>
    <w:p>
      <w:pPr>
        <w:pStyle w:val="9"/>
        <w:adjustRightInd w:val="0"/>
        <w:snapToGrid w:val="0"/>
        <w:spacing w:before="0" w:beforeAutospacing="0" w:after="0" w:afterAutospacing="0" w:line="420" w:lineRule="exact"/>
        <w:ind w:firstLine="420"/>
        <w:rPr>
          <w:rFonts w:asciiTheme="minorEastAsia" w:hAnsiTheme="minorEastAsia" w:eastAsiaTheme="minorEastAsia" w:cstheme="minorEastAsia"/>
          <w:b/>
          <w:bCs/>
        </w:rPr>
      </w:pPr>
      <w:r>
        <w:rPr>
          <w:rFonts w:hint="eastAsia" w:asciiTheme="minorEastAsia" w:hAnsiTheme="minorEastAsia" w:eastAsiaTheme="minorEastAsia" w:cstheme="minorEastAsia"/>
          <w:b/>
          <w:bCs/>
        </w:rPr>
        <w:t>1.基本内容</w:t>
      </w:r>
    </w:p>
    <w:p>
      <w:pPr>
        <w:pStyle w:val="9"/>
        <w:adjustRightInd w:val="0"/>
        <w:snapToGrid w:val="0"/>
        <w:spacing w:before="0" w:beforeAutospacing="0" w:after="0" w:afterAutospacing="0" w:line="420" w:lineRule="exact"/>
        <w:ind w:firstLine="420"/>
      </w:pPr>
      <w:r>
        <w:rPr>
          <w:rFonts w:hint="eastAsia"/>
        </w:rPr>
        <w:t>（1）我们处在中国特色社会主义新时代</w:t>
      </w:r>
    </w:p>
    <w:p>
      <w:pPr>
        <w:pStyle w:val="9"/>
        <w:adjustRightInd w:val="0"/>
        <w:snapToGrid w:val="0"/>
        <w:spacing w:before="0" w:beforeAutospacing="0" w:after="0" w:afterAutospacing="0" w:line="420" w:lineRule="exact"/>
        <w:ind w:firstLine="420"/>
      </w:pPr>
      <w:r>
        <w:rPr>
          <w:rFonts w:hint="eastAsia"/>
        </w:rPr>
        <w:t>（2）新时代呼唤担当民族复兴大任的时代新人</w:t>
      </w:r>
    </w:p>
    <w:p>
      <w:pPr>
        <w:pStyle w:val="9"/>
        <w:adjustRightInd w:val="0"/>
        <w:snapToGrid w:val="0"/>
        <w:spacing w:before="0" w:beforeAutospacing="0" w:after="0" w:afterAutospacing="0" w:line="420" w:lineRule="exact"/>
        <w:ind w:firstLine="480" w:firstLineChars="200"/>
      </w:pPr>
      <w:r>
        <w:rPr>
          <w:rFonts w:hint="eastAsia"/>
        </w:rPr>
        <w:t>（3）提升思想道德素质与法治素养</w:t>
      </w:r>
    </w:p>
    <w:p>
      <w:pPr>
        <w:pStyle w:val="9"/>
        <w:tabs>
          <w:tab w:val="left" w:pos="900"/>
        </w:tabs>
        <w:adjustRightInd w:val="0"/>
        <w:snapToGrid w:val="0"/>
        <w:spacing w:before="0" w:beforeAutospacing="0" w:after="0" w:afterAutospacing="0" w:line="420" w:lineRule="exact"/>
        <w:ind w:firstLine="482" w:firstLineChars="200"/>
        <w:rPr>
          <w:b/>
        </w:rPr>
      </w:pPr>
      <w:r>
        <w:rPr>
          <w:rFonts w:hint="eastAsia"/>
          <w:b/>
        </w:rPr>
        <w:t>2.基本要求：</w:t>
      </w:r>
    </w:p>
    <w:p>
      <w:pPr>
        <w:pStyle w:val="9"/>
        <w:tabs>
          <w:tab w:val="left" w:pos="900"/>
        </w:tabs>
        <w:adjustRightInd w:val="0"/>
        <w:snapToGrid w:val="0"/>
        <w:spacing w:before="0" w:beforeAutospacing="0" w:after="0" w:afterAutospacing="0" w:line="420" w:lineRule="exact"/>
        <w:ind w:firstLine="480" w:firstLineChars="200"/>
        <w:rPr>
          <w:b/>
        </w:rPr>
      </w:pPr>
      <w:r>
        <w:rPr>
          <w:rFonts w:hint="eastAsia"/>
          <w:kern w:val="2"/>
        </w:rPr>
        <w:t>引导和帮助大学生正确认识自身所处的人生发展阶段和当前所处的时代方位，了解中国特色社会主义新时代对大学生成长成才提出的要求，了解党和国家对大学生成长成才提出的期望，努力提升自身的思想道德素质和法治素养，争做堪当民族复兴大任的时代新人。</w:t>
      </w:r>
    </w:p>
    <w:p>
      <w:pPr>
        <w:pStyle w:val="9"/>
        <w:adjustRightInd w:val="0"/>
        <w:snapToGrid w:val="0"/>
        <w:spacing w:before="0" w:beforeAutospacing="0" w:after="0" w:afterAutospacing="0" w:line="420" w:lineRule="exact"/>
        <w:ind w:firstLine="482" w:firstLineChars="200"/>
        <w:rPr>
          <w:b/>
          <w:kern w:val="2"/>
        </w:rPr>
      </w:pPr>
      <w:r>
        <w:rPr>
          <w:rFonts w:hint="eastAsia"/>
          <w:b/>
          <w:kern w:val="2"/>
        </w:rPr>
        <w:t>3.重点：</w:t>
      </w:r>
    </w:p>
    <w:p>
      <w:pPr>
        <w:pStyle w:val="9"/>
        <w:adjustRightInd w:val="0"/>
        <w:snapToGrid w:val="0"/>
        <w:spacing w:before="0" w:beforeAutospacing="0" w:after="0" w:afterAutospacing="0" w:line="420" w:lineRule="exact"/>
        <w:ind w:firstLine="480" w:firstLineChars="200"/>
        <w:rPr>
          <w:kern w:val="2"/>
        </w:rPr>
      </w:pPr>
      <w:r>
        <w:rPr>
          <w:rFonts w:hint="eastAsia"/>
          <w:kern w:val="2"/>
        </w:rPr>
        <w:t>（</w:t>
      </w:r>
      <w:r>
        <w:rPr>
          <w:kern w:val="2"/>
        </w:rPr>
        <w:t>1</w:t>
      </w:r>
      <w:bookmarkStart w:id="1" w:name="_Hlk515391585"/>
      <w:r>
        <w:rPr>
          <w:rFonts w:hint="eastAsia"/>
          <w:kern w:val="2"/>
        </w:rPr>
        <w:t>）中国特色社会主义新时代的重大意义和丰富内涵。</w:t>
      </w:r>
    </w:p>
    <w:bookmarkEnd w:id="1"/>
    <w:p>
      <w:pPr>
        <w:pStyle w:val="9"/>
        <w:adjustRightInd w:val="0"/>
        <w:snapToGrid w:val="0"/>
        <w:spacing w:before="0" w:beforeAutospacing="0" w:after="0" w:afterAutospacing="0" w:line="420" w:lineRule="exact"/>
        <w:ind w:firstLine="480" w:firstLineChars="200"/>
        <w:rPr>
          <w:kern w:val="2"/>
        </w:rPr>
      </w:pPr>
      <w:r>
        <w:rPr>
          <w:rFonts w:hint="eastAsia"/>
          <w:kern w:val="2"/>
        </w:rPr>
        <w:t>（2）掌握本课程的特点，掌握学习本课程的学习方法，增强学习的积极性和主动性。</w:t>
      </w:r>
    </w:p>
    <w:p>
      <w:pPr>
        <w:pStyle w:val="9"/>
        <w:adjustRightInd w:val="0"/>
        <w:snapToGrid w:val="0"/>
        <w:spacing w:before="0" w:beforeAutospacing="0" w:after="0" w:afterAutospacing="0" w:line="420" w:lineRule="exact"/>
        <w:ind w:firstLine="482" w:firstLineChars="200"/>
        <w:rPr>
          <w:b/>
          <w:kern w:val="2"/>
        </w:rPr>
      </w:pPr>
      <w:r>
        <w:rPr>
          <w:rFonts w:hint="eastAsia"/>
          <w:b/>
          <w:kern w:val="2"/>
        </w:rPr>
        <w:t>4.难点：</w:t>
      </w:r>
    </w:p>
    <w:p>
      <w:pPr>
        <w:pStyle w:val="9"/>
        <w:adjustRightInd w:val="0"/>
        <w:snapToGrid w:val="0"/>
        <w:spacing w:before="0" w:beforeAutospacing="0" w:after="0" w:afterAutospacing="0" w:line="420" w:lineRule="exact"/>
        <w:ind w:left="480"/>
        <w:rPr>
          <w:kern w:val="2"/>
        </w:rPr>
      </w:pPr>
      <w:r>
        <w:rPr>
          <w:rFonts w:hint="eastAsia"/>
          <w:kern w:val="2"/>
        </w:rPr>
        <w:t>（</w:t>
      </w:r>
      <w:r>
        <w:rPr>
          <w:kern w:val="2"/>
        </w:rPr>
        <w:t>1</w:t>
      </w:r>
      <w:r>
        <w:rPr>
          <w:rFonts w:hint="eastAsia"/>
          <w:kern w:val="2"/>
        </w:rPr>
        <w:t>）如何做立大志、明大德、成大才、担大任的时代新人。</w:t>
      </w:r>
    </w:p>
    <w:p>
      <w:pPr>
        <w:pStyle w:val="9"/>
        <w:adjustRightInd w:val="0"/>
        <w:snapToGrid w:val="0"/>
        <w:spacing w:before="0" w:beforeAutospacing="0" w:after="0" w:afterAutospacing="0" w:line="420" w:lineRule="exact"/>
        <w:ind w:firstLine="480" w:firstLineChars="200"/>
        <w:rPr>
          <w:kern w:val="2"/>
        </w:rPr>
      </w:pPr>
      <w:r>
        <w:rPr>
          <w:rFonts w:hint="eastAsia"/>
          <w:kern w:val="2"/>
        </w:rPr>
        <w:t>（</w:t>
      </w:r>
      <w:r>
        <w:rPr>
          <w:kern w:val="2"/>
        </w:rPr>
        <w:t>2</w:t>
      </w:r>
      <w:r>
        <w:rPr>
          <w:rFonts w:hint="eastAsia"/>
          <w:kern w:val="2"/>
        </w:rPr>
        <w:t>）掌握如何坚持“知”“行”统一，学以致用。</w:t>
      </w:r>
    </w:p>
    <w:p>
      <w:pPr>
        <w:pStyle w:val="9"/>
        <w:adjustRightInd w:val="0"/>
        <w:snapToGrid w:val="0"/>
        <w:spacing w:before="0" w:beforeAutospacing="0" w:after="0" w:afterAutospacing="0" w:line="420" w:lineRule="exact"/>
        <w:ind w:left="480"/>
      </w:pPr>
    </w:p>
    <w:p>
      <w:pPr>
        <w:pStyle w:val="24"/>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内容</w:t>
      </w:r>
      <w:r>
        <w:rPr>
          <w:rFonts w:asciiTheme="minorEastAsia" w:hAnsiTheme="minorEastAsia" w:eastAsiaTheme="minorEastAsia" w:cstheme="minorEastAsia"/>
        </w:rPr>
        <w:t>2</w:t>
      </w:r>
      <w:r>
        <w:rPr>
          <w:rFonts w:hint="eastAsia" w:asciiTheme="minorEastAsia" w:hAnsiTheme="minorEastAsia" w:eastAsiaTheme="minorEastAsia" w:cstheme="minorEastAsia"/>
        </w:rPr>
        <w:t>：</w:t>
      </w:r>
      <w:r>
        <w:rPr>
          <w:rFonts w:hint="eastAsia" w:asciiTheme="minorEastAsia" w:hAnsiTheme="minorEastAsia" w:cstheme="minorEastAsia"/>
        </w:rPr>
        <w:t>领悟人生真谛 把握人生方向</w:t>
      </w:r>
      <w:r>
        <w:rPr>
          <w:rFonts w:hint="eastAsia" w:asciiTheme="minorEastAsia" w:hAnsiTheme="minorEastAsia" w:eastAsiaTheme="minorEastAsia" w:cstheme="minorEastAsia"/>
        </w:rPr>
        <w:t xml:space="preserve"> </w:t>
      </w:r>
    </w:p>
    <w:p>
      <w:pPr>
        <w:pStyle w:val="24"/>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1.基本内容：</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w:t>
      </w:r>
      <w:r>
        <w:rPr>
          <w:rFonts w:asciiTheme="minorEastAsia" w:hAnsiTheme="minorEastAsia" w:eastAsiaTheme="minorEastAsia" w:cstheme="minorEastAsia"/>
          <w:b w:val="0"/>
          <w:bCs w:val="0"/>
        </w:rPr>
        <w:t>）</w:t>
      </w:r>
      <w:r>
        <w:rPr>
          <w:rFonts w:hint="eastAsia" w:asciiTheme="minorEastAsia" w:hAnsiTheme="minorEastAsia" w:eastAsiaTheme="minorEastAsia" w:cstheme="minorEastAsia"/>
          <w:b w:val="0"/>
          <w:bCs w:val="0"/>
        </w:rPr>
        <w:t>人生观是对人生的总看法</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（2）正确的人生观</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（3）创造有意义的人生</w:t>
      </w:r>
    </w:p>
    <w:p>
      <w:pPr>
        <w:pStyle w:val="24"/>
        <w:spacing w:line="420" w:lineRule="exact"/>
        <w:rPr>
          <w:rFonts w:asciiTheme="minorEastAsia" w:hAnsiTheme="minorEastAsia" w:cstheme="minorEastAsia"/>
        </w:rPr>
      </w:pPr>
      <w:r>
        <w:rPr>
          <w:rFonts w:hint="eastAsia" w:asciiTheme="minorEastAsia" w:hAnsiTheme="minorEastAsia" w:eastAsiaTheme="minorEastAsia" w:cstheme="minorEastAsia"/>
        </w:rPr>
        <w:t>2.基本要求：</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通过教学让大学生了解到人生观的科学内涵，追求高尚的人生目的，正确认识人生目的对人生实践的作用，明确为人民服务的人生观是科学的人生观；了解人生态度与人生观的关系，追求高尚的人生目的、端正人生态度、确立积极进取的人生态度，用科学高尚的人生观指引人生；正确把握评价人生价值的标准和实现人生价值的条件，在实践中创造有价值的人生；能自觉与各种错误的人生观作斗争，并树立起正确的得失观、苦乐观、顺逆观、生死观和荣辱观，让学生懂得只有树立服务人民、奉献社会的正确的人生观，做实践的主体、做生活的强者，为中华民族伟大复兴事业贡献自己的力量，才能成就出彩人生。</w:t>
      </w:r>
    </w:p>
    <w:p>
      <w:pPr>
        <w:pStyle w:val="24"/>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3.重点：</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（1）了解人生观的基本内涵以及对人生的重要作用。</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（2）树立为人民服务的人生观的重要意义。</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（3）掌握处理各种关系的方法，立志在实践中创造有价值的人生。</w:t>
      </w:r>
    </w:p>
    <w:p>
      <w:pPr>
        <w:pStyle w:val="24"/>
        <w:spacing w:line="420" w:lineRule="exact"/>
        <w:jc w:val="both"/>
        <w:rPr>
          <w:rFonts w:asciiTheme="minorEastAsia" w:hAnsiTheme="minorEastAsia" w:eastAsiaTheme="minorEastAsia" w:cstheme="minorEastAsia"/>
        </w:rPr>
      </w:pPr>
      <w:r>
        <w:rPr>
          <w:rFonts w:hint="eastAsia" w:asciiTheme="minorEastAsia" w:hAnsiTheme="minorEastAsia" w:eastAsiaTheme="minorEastAsia" w:cstheme="minorEastAsia"/>
        </w:rPr>
        <w:t>4.难点：</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（1）理解错误人生观的实质与危害，树立科学的人生观。</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（2）了解人生价值的标准与评价，</w:t>
      </w:r>
      <w:r>
        <w:rPr>
          <w:rFonts w:asciiTheme="minorEastAsia" w:hAnsiTheme="minorEastAsia" w:eastAsiaTheme="minorEastAsia" w:cstheme="minorEastAsia"/>
          <w:b w:val="0"/>
          <w:bCs w:val="0"/>
        </w:rPr>
        <w:t>辩证对待人生矛盾</w:t>
      </w:r>
      <w:r>
        <w:rPr>
          <w:rFonts w:hint="eastAsia" w:asciiTheme="minorEastAsia" w:hAnsiTheme="minorEastAsia" w:eastAsiaTheme="minorEastAsia" w:cstheme="minorEastAsia"/>
          <w:b w:val="0"/>
          <w:bCs w:val="0"/>
        </w:rPr>
        <w:t>。</w:t>
      </w:r>
    </w:p>
    <w:p>
      <w:pPr>
        <w:pStyle w:val="24"/>
        <w:spacing w:line="420" w:lineRule="exact"/>
        <w:ind w:firstLine="480"/>
        <w:rPr>
          <w:rFonts w:asciiTheme="minorEastAsia" w:hAnsiTheme="minorEastAsia" w:eastAsiaTheme="minorEastAsia" w:cstheme="minorEastAsia"/>
          <w:b w:val="0"/>
          <w:bCs w:val="0"/>
        </w:rPr>
      </w:pPr>
    </w:p>
    <w:p>
      <w:pPr>
        <w:pStyle w:val="24"/>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内容</w:t>
      </w:r>
      <w:r>
        <w:rPr>
          <w:rFonts w:asciiTheme="minorEastAsia" w:hAnsiTheme="minorEastAsia" w:eastAsiaTheme="minorEastAsia" w:cstheme="minorEastAsia"/>
        </w:rPr>
        <w:t>3</w:t>
      </w:r>
      <w:r>
        <w:rPr>
          <w:rFonts w:hint="eastAsia" w:asciiTheme="minorEastAsia" w:hAnsiTheme="minorEastAsia" w:eastAsiaTheme="minorEastAsia" w:cstheme="minorEastAsia"/>
        </w:rPr>
        <w:t xml:space="preserve">： 求远大理想 坚定崇高信念   </w:t>
      </w:r>
    </w:p>
    <w:p>
      <w:pPr>
        <w:pStyle w:val="24"/>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1.基本内容：</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（1）理想信念的内涵及重要性</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（2）坚定信仰信念信心</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（3）在实现中国梦的实践中放飞青春梦想</w:t>
      </w:r>
    </w:p>
    <w:p>
      <w:pPr>
        <w:pStyle w:val="24"/>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2.教学要求:</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通过教学使学生能够系统学习理想信念的理论知识，坚定对马克思主义、共产主义的信仰，增强对中国特色社会主义的信念和实现中华民族伟大复兴的信心。引导大学生正确看待理想和现实的矛盾，树立科学的奋斗目标，将个人理想与国家的前途、民族的命运相结合，契合到实现中华民族伟大复兴的中国梦中，志存高远、脚踏实地、艰苦奋斗，在民族复兴的伟大实践中成就自己的精彩人生。</w:t>
      </w:r>
    </w:p>
    <w:p>
      <w:pPr>
        <w:pStyle w:val="24"/>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3.重点：</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（1）了解理想和信念在人生发展中的重要作用</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（2）深入理解个人理想与社会理想的关系</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（3）掌握积极投身社会实践，把理想转化为现实，实现中国梦</w:t>
      </w:r>
    </w:p>
    <w:p>
      <w:pPr>
        <w:pStyle w:val="24"/>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4.难点：</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（1）领会树立中国特色社会主义共同理想</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（2）理解正确处理理想与现实的关系</w:t>
      </w:r>
    </w:p>
    <w:p>
      <w:pPr>
        <w:pStyle w:val="24"/>
        <w:spacing w:line="420" w:lineRule="exact"/>
        <w:ind w:firstLine="480"/>
        <w:rPr>
          <w:rFonts w:asciiTheme="minorEastAsia" w:hAnsiTheme="minorEastAsia" w:eastAsiaTheme="minorEastAsia" w:cstheme="minorEastAsia"/>
          <w:b w:val="0"/>
          <w:bCs w:val="0"/>
        </w:rPr>
      </w:pPr>
    </w:p>
    <w:p>
      <w:pPr>
        <w:pStyle w:val="24"/>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 xml:space="preserve">内容4：继承优良传统 弘扬中国精神   </w:t>
      </w:r>
    </w:p>
    <w:p>
      <w:pPr>
        <w:pStyle w:val="24"/>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1.基本内容</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（1）中国精神是兴国强国之魂</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（2）做新时代的忠诚爱国者</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（3）让改革创新成为青春远航的动力</w:t>
      </w:r>
    </w:p>
    <w:p>
      <w:pPr>
        <w:pStyle w:val="24"/>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2.基本要求：</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通过本章的学习，帮助学生掌握中国精神的丰富内涵和现实意义，了解中国共产党人的精神谱系，深刻理解中国共产党是中国精神的忠实继承者和坚定弘扬者，以及实现中国梦必须弘扬以爱国主义为核心的民族精神和以改革创新为核心的时代精神；引导大学生将远大的理想与对祖国的高度责任感、使命感结合起来，在新时期特别是经济全球化下，继承爱国主义的优良传统，弘扬民族精神、时代精神，做一个忠诚的爱国者。</w:t>
      </w:r>
    </w:p>
    <w:p>
      <w:pPr>
        <w:pStyle w:val="24"/>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3.重点：</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（1）掌握中国精神的丰富内涵。</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（2）理解中国共产党是中国精神的忠实继承者和坚定弘扬者。</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（3）探讨改革创新是新时代的迫切要求。</w:t>
      </w:r>
    </w:p>
    <w:p>
      <w:pPr>
        <w:pStyle w:val="24"/>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4.难点：</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（1）理解新时代忠诚爱国者的基本要求。</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（2）掌握当代大学生做改革创新生力军的途径。</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（3）旗帜鲜明反对历史虚无主义。</w:t>
      </w:r>
    </w:p>
    <w:p>
      <w:pPr>
        <w:pStyle w:val="24"/>
        <w:spacing w:line="420" w:lineRule="exact"/>
        <w:ind w:firstLine="480"/>
        <w:rPr>
          <w:rFonts w:asciiTheme="minorEastAsia" w:hAnsiTheme="minorEastAsia" w:eastAsiaTheme="minorEastAsia" w:cstheme="minorEastAsia"/>
          <w:b w:val="0"/>
          <w:bCs w:val="0"/>
        </w:rPr>
      </w:pPr>
    </w:p>
    <w:p>
      <w:pPr>
        <w:pStyle w:val="24"/>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 xml:space="preserve">内容5：明确价值要求 践行价值标准   </w:t>
      </w:r>
    </w:p>
    <w:p>
      <w:pPr>
        <w:pStyle w:val="24"/>
        <w:spacing w:line="420" w:lineRule="exact"/>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1.基本内容：</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（1）全体人民共同的价值追求</w:t>
      </w:r>
    </w:p>
    <w:p>
      <w:pPr>
        <w:pStyle w:val="24"/>
        <w:spacing w:line="420" w:lineRule="exact"/>
        <w:ind w:firstLine="480"/>
        <w:rPr>
          <w:rFonts w:asciiTheme="minorEastAsia" w:hAnsiTheme="minorEastAsia" w:cstheme="minorEastAsia"/>
          <w:b w:val="0"/>
        </w:rPr>
      </w:pPr>
      <w:r>
        <w:rPr>
          <w:rFonts w:hint="eastAsia" w:asciiTheme="minorEastAsia" w:hAnsiTheme="minorEastAsia" w:eastAsiaTheme="minorEastAsia" w:cstheme="minorEastAsia"/>
          <w:b w:val="0"/>
          <w:bCs w:val="0"/>
        </w:rPr>
        <w:t>（2）</w:t>
      </w:r>
      <w:r>
        <w:rPr>
          <w:rFonts w:hint="eastAsia" w:asciiTheme="minorEastAsia" w:hAnsiTheme="minorEastAsia" w:cstheme="minorEastAsia"/>
          <w:b w:val="0"/>
        </w:rPr>
        <w:t>社会主义核心价值观的显著特征</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（3）积极践行社会主义核心价值观</w:t>
      </w:r>
    </w:p>
    <w:p>
      <w:pPr>
        <w:pStyle w:val="24"/>
        <w:spacing w:line="420" w:lineRule="exact"/>
        <w:jc w:val="both"/>
        <w:rPr>
          <w:rFonts w:asciiTheme="minorEastAsia" w:hAnsiTheme="minorEastAsia" w:eastAsiaTheme="minorEastAsia" w:cstheme="minorEastAsia"/>
        </w:rPr>
      </w:pPr>
      <w:r>
        <w:rPr>
          <w:rFonts w:hint="eastAsia" w:asciiTheme="minorEastAsia" w:hAnsiTheme="minorEastAsia" w:eastAsiaTheme="minorEastAsia" w:cstheme="minorEastAsia"/>
        </w:rPr>
        <w:t>2.教学要求：</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通过本章内容的学习，能够帮助学生准确理解价值观与社会主义核心价值观的内涵；科学掌握社会主义核心价值观的基本内容，增强价值自信与价值自觉；深刻理解社会主义核心价值观的显著特征，认清西方“普世价值”的实质与危害；积极践行社会主义核心价值观，从一开始就扣好人生的扣子，切实做到勤学、修德、明辨、笃实，成为社会主义核心价值观的坚定信仰者、积极传播者、模范践行者。</w:t>
      </w:r>
    </w:p>
    <w:p>
      <w:pPr>
        <w:pStyle w:val="24"/>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3.重点：</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（1）了解社会主义核心价值观的基本内容</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（2）社会主义核心价值观的显著特征 </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（3）理解培育和践行社会主义核心价值观的重大意义</w:t>
      </w:r>
    </w:p>
    <w:p>
      <w:pPr>
        <w:pStyle w:val="24"/>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4难点：</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（1）理解社会主义核心价值体系和社会主义核心价值观的关系</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（2）认清西方“普世价值”的实质</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（3）引导大学生如何做社会主义核心价值观的积极践行者</w:t>
      </w:r>
    </w:p>
    <w:p>
      <w:pPr>
        <w:pStyle w:val="24"/>
        <w:spacing w:line="420" w:lineRule="exact"/>
        <w:ind w:firstLine="480"/>
        <w:rPr>
          <w:rFonts w:asciiTheme="minorEastAsia" w:hAnsiTheme="minorEastAsia" w:eastAsiaTheme="minorEastAsia" w:cstheme="minorEastAsia"/>
          <w:b w:val="0"/>
          <w:bCs w:val="0"/>
        </w:rPr>
      </w:pPr>
    </w:p>
    <w:p>
      <w:pPr>
        <w:pStyle w:val="24"/>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 xml:space="preserve">内容6：遵守道德规范 锤炼道德品格    </w:t>
      </w:r>
    </w:p>
    <w:p>
      <w:pPr>
        <w:pStyle w:val="24"/>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1.教学内容：</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（1）社会主义道德的核心与原则</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（2）吸收借鉴优秀道德成果</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（3）投身崇德向善的道德实践</w:t>
      </w:r>
    </w:p>
    <w:p>
      <w:pPr>
        <w:pStyle w:val="24"/>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2.基本要求：</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通过教学，引导大学生深刻理解社会主义道德的核心、原则的科学内涵，深刻认识社会主义道德本质，正确处理国家、集体和个人的关系；帮助大学生认识中华传统美德的丰富内涵，了解中国革命道德的形成发展过程和主要内容，理解人类文明优秀道德成果的价值，培养对于社会主义道德建设的思考能力，从而形成道德文化自信；引导大学生理解并领悟高尚道德品格的形成重在实践、贵在坚持，积极投身崇德向善的道德实践之中，自觉遵守道德规范，努力锤炼个人品德。</w:t>
      </w:r>
    </w:p>
    <w:p>
      <w:pPr>
        <w:pStyle w:val="24"/>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3.重点：</w:t>
      </w:r>
      <w:r>
        <w:rPr>
          <w:rFonts w:hint="eastAsia" w:asciiTheme="minorEastAsia" w:hAnsiTheme="minorEastAsia" w:eastAsiaTheme="minorEastAsia" w:cstheme="minorEastAsia"/>
        </w:rPr>
        <w:tab/>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（1）了解道德的起源与本质和中华民族优良道德传统、革命道德</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（2）理解继承和弘扬中华传统美德的当代价值。</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（3）理解公共生活、职业生活、婚姻家庭生活中的道德与法律内容；正确择业观、职业观、恋爱观、婚姻观及公德意识的养成。</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（4）掌握怎样正确认识中国革命道德与传统美德的关系。</w:t>
      </w:r>
    </w:p>
    <w:p>
      <w:pPr>
        <w:pStyle w:val="24"/>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4.难点：</w:t>
      </w:r>
      <w:r>
        <w:rPr>
          <w:rFonts w:hint="eastAsia" w:asciiTheme="minorEastAsia" w:hAnsiTheme="minorEastAsia" w:eastAsiaTheme="minorEastAsia" w:cstheme="minorEastAsia"/>
        </w:rPr>
        <w:tab/>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（1）掌握大学生如何弘扬中国革命道德</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（3）理解社会公德、职业道德、家庭美德、个人品德的基本要求</w:t>
      </w:r>
    </w:p>
    <w:p>
      <w:pPr>
        <w:pStyle w:val="24"/>
        <w:spacing w:line="420" w:lineRule="exact"/>
        <w:ind w:firstLine="480"/>
        <w:rPr>
          <w:rFonts w:asciiTheme="minorEastAsia" w:hAnsiTheme="minorEastAsia" w:eastAsiaTheme="minorEastAsia" w:cstheme="minorEastAsia"/>
          <w:b w:val="0"/>
          <w:bCs w:val="0"/>
        </w:rPr>
      </w:pPr>
    </w:p>
    <w:p>
      <w:pPr>
        <w:pStyle w:val="24"/>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 xml:space="preserve">内容7：学习法治思想 提升法治素养   </w:t>
      </w:r>
    </w:p>
    <w:p>
      <w:pPr>
        <w:pStyle w:val="24"/>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1.基本内容：</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（1）社会主义法律的特征和运行</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（2）坚持全面依法治国</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（3）维护宪法权威</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（4）自觉尊法学法守法用法</w:t>
      </w:r>
    </w:p>
    <w:p>
      <w:pPr>
        <w:pStyle w:val="24"/>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2.教学要求：</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通过教学，使学生深刻理解我国社会主义法律的本质特征，充分认识我国社会主义法律对中国特色社会主义建设的重要保障作用，全面了解我国社会主义法律运行机制；引导学生正确认识习近平法治思想的科学内涵和重大意义，深刻理解全面依法治国的目标与原则，把握全面依法治国的基本要求，增强中国特色社会主义法治道路自信，逐步养成自觉守法、遇事找法、解决问题靠法的习惯；帮助学生了解我国宪法的基本特征和基本原则，深刻理解我国宪法的崇高地位和基本原则，充分认识我国宪法实施与监督的重大意义；帮助学生正确理解法律权利与义务及其关系，树立马克思主义权利义务观，把握行使法律权利的界限，明确违反法定义务应当承担的法律责任，培养依法行使权利和履行义务的能力，努力成长为具有优秀的法治素养自觉担当民族复兴大任的时代新人。</w:t>
      </w:r>
    </w:p>
    <w:p>
      <w:pPr>
        <w:pStyle w:val="24"/>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3.重点：</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（1）了解法律的含义、特征和本质；</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（2）理解习近平法治思想的主要内容</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（3）掌握我国宪法确立规定的权利和义务。</w:t>
      </w:r>
    </w:p>
    <w:p>
      <w:pPr>
        <w:pStyle w:val="24"/>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4.难点：</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（1）了解社会主义法律的运行；</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（2）掌握努力成为宪法权威的坚定维护者。</w:t>
      </w:r>
    </w:p>
    <w:p>
      <w:pPr>
        <w:pStyle w:val="24"/>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w:t>
      </w:r>
      <w:r>
        <w:rPr>
          <w:rFonts w:hint="eastAsia"/>
          <w:b w:val="0"/>
          <w:bCs w:val="0"/>
        </w:rPr>
        <w:t>掌握</w:t>
      </w:r>
      <w:r>
        <w:rPr>
          <w:rFonts w:hint="eastAsia" w:asciiTheme="minorEastAsia" w:hAnsiTheme="minorEastAsia" w:eastAsiaTheme="minorEastAsia" w:cstheme="minorEastAsia"/>
          <w:b w:val="0"/>
          <w:bCs w:val="0"/>
        </w:rPr>
        <w:t>培养依法行使权利和履行义务的能力。</w:t>
      </w:r>
    </w:p>
    <w:p>
      <w:pPr>
        <w:pStyle w:val="24"/>
        <w:spacing w:line="420" w:lineRule="exact"/>
        <w:ind w:firstLine="480"/>
        <w:rPr>
          <w:rFonts w:asciiTheme="minorEastAsia" w:hAnsiTheme="minorEastAsia" w:eastAsiaTheme="minorEastAsia" w:cstheme="minorEastAsia"/>
          <w:b w:val="0"/>
          <w:bCs w:val="0"/>
        </w:rPr>
      </w:pPr>
    </w:p>
    <w:p>
      <w:pPr>
        <w:pStyle w:val="19"/>
        <w:spacing w:line="420" w:lineRule="exact"/>
        <w:ind w:firstLine="241" w:firstLineChars="100"/>
        <w:rPr>
          <w:rFonts w:asciiTheme="minorEastAsia" w:hAnsiTheme="minorEastAsia" w:eastAsiaTheme="minorEastAsia" w:cstheme="minorEastAsia"/>
          <w:b/>
        </w:rPr>
      </w:pPr>
      <w:r>
        <w:rPr>
          <w:rFonts w:hint="eastAsia" w:asciiTheme="minorEastAsia" w:hAnsiTheme="minorEastAsia" w:eastAsiaTheme="minorEastAsia" w:cstheme="minorEastAsia"/>
          <w:b/>
        </w:rPr>
        <w:t>（二）实践教学部分</w:t>
      </w:r>
    </w:p>
    <w:p>
      <w:pPr>
        <w:pStyle w:val="19"/>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实践1：传承爱国精神，做忠诚的爱国者</w:t>
      </w:r>
    </w:p>
    <w:p>
      <w:pPr>
        <w:pStyle w:val="19"/>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w:t>
      </w:r>
      <w:r>
        <w:rPr>
          <w:rFonts w:asciiTheme="minorEastAsia" w:hAnsiTheme="minorEastAsia" w:eastAsiaTheme="minorEastAsia" w:cstheme="minorEastAsia"/>
        </w:rPr>
        <w:t>.</w:t>
      </w:r>
      <w:r>
        <w:rPr>
          <w:rFonts w:hint="eastAsia" w:asciiTheme="minorEastAsia" w:hAnsiTheme="minorEastAsia" w:eastAsiaTheme="minorEastAsia" w:cstheme="minorEastAsia"/>
        </w:rPr>
        <w:t>实践内容：以社会主义核心价值观“爱国”为主题，以什么是爱国、为什么要爱国和如何爱国为切入点，以教材相关章节为理论支点，以中国精神和中国革命道德为依托，设置说说家乡美、参观爱国教育基地等实践教学环节。</w:t>
      </w:r>
    </w:p>
    <w:p>
      <w:pPr>
        <w:spacing w:line="420" w:lineRule="exact"/>
        <w:ind w:firstLine="435"/>
        <w:rPr>
          <w:rFonts w:ascii="宋体" w:hAnsi="宋体"/>
          <w:sz w:val="24"/>
        </w:rPr>
      </w:pPr>
      <w:r>
        <w:rPr>
          <w:rFonts w:hint="eastAsia" w:asciiTheme="minorEastAsia" w:hAnsiTheme="minorEastAsia" w:cstheme="minorEastAsia"/>
          <w:sz w:val="24"/>
        </w:rPr>
        <w:t>2.实践目标：</w:t>
      </w:r>
      <w:r>
        <w:rPr>
          <w:rFonts w:hint="eastAsia" w:ascii="宋体" w:hAnsi="宋体"/>
          <w:sz w:val="24"/>
        </w:rPr>
        <w:t>引导学生把握爱国主义的科学内涵，明确爱国主义的时代价值，引导学生做忠诚理智的爱国者，追求高尚的人生；</w:t>
      </w:r>
      <w:r>
        <w:rPr>
          <w:rFonts w:hint="eastAsia" w:ascii="宋体" w:hAnsi="宋体"/>
          <w:color w:val="000000"/>
          <w:sz w:val="24"/>
        </w:rPr>
        <w:t>培养学生热爱祖国、热爱家乡的深厚感情，激发学生的民族自豪感和责任感</w:t>
      </w:r>
      <w:r>
        <w:rPr>
          <w:rFonts w:hint="eastAsia" w:ascii="宋体" w:hAnsi="宋体"/>
          <w:sz w:val="24"/>
        </w:rPr>
        <w:t>；引导学生从自身出发、从小事做起，其实发扬爱国情怀，提升理性爱国的思想道德素养。</w:t>
      </w:r>
    </w:p>
    <w:p>
      <w:pPr>
        <w:spacing w:line="420" w:lineRule="exact"/>
        <w:ind w:firstLine="435"/>
        <w:rPr>
          <w:rFonts w:ascii="宋体" w:hAnsi="宋体"/>
          <w:sz w:val="24"/>
        </w:rPr>
      </w:pPr>
    </w:p>
    <w:p>
      <w:pPr>
        <w:pStyle w:val="19"/>
        <w:spacing w:line="420" w:lineRule="exact"/>
        <w:ind w:left="480"/>
        <w:rPr>
          <w:rFonts w:asciiTheme="minorEastAsia" w:hAnsiTheme="minorEastAsia" w:eastAsiaTheme="minorEastAsia" w:cstheme="minorEastAsia"/>
        </w:rPr>
      </w:pPr>
      <w:r>
        <w:rPr>
          <w:rFonts w:hint="eastAsia" w:asciiTheme="minorEastAsia" w:hAnsiTheme="minorEastAsia" w:eastAsiaTheme="minorEastAsia" w:cstheme="minorEastAsia"/>
        </w:rPr>
        <w:t>实践</w:t>
      </w:r>
      <w:r>
        <w:rPr>
          <w:rFonts w:asciiTheme="minorEastAsia" w:hAnsiTheme="minorEastAsia" w:eastAsiaTheme="minorEastAsia" w:cstheme="minorEastAsia"/>
        </w:rPr>
        <w:t>2</w:t>
      </w:r>
      <w:r>
        <w:rPr>
          <w:rFonts w:hint="eastAsia" w:asciiTheme="minorEastAsia" w:hAnsiTheme="minorEastAsia" w:eastAsiaTheme="minorEastAsia" w:cstheme="minorEastAsia"/>
        </w:rPr>
        <w:t>：体悟人生价值，确立正确的人生观</w:t>
      </w:r>
    </w:p>
    <w:p>
      <w:pPr>
        <w:pStyle w:val="19"/>
        <w:spacing w:line="420" w:lineRule="exact"/>
        <w:ind w:firstLine="480" w:firstLineChars="200"/>
        <w:rPr>
          <w:rFonts w:asciiTheme="minorEastAsia" w:hAnsiTheme="minorEastAsia" w:cstheme="minorEastAsia"/>
        </w:rPr>
      </w:pPr>
      <w:r>
        <w:rPr>
          <w:rFonts w:hint="eastAsia" w:asciiTheme="minorEastAsia" w:hAnsiTheme="minorEastAsia" w:eastAsiaTheme="minorEastAsia" w:cstheme="minorEastAsia"/>
        </w:rPr>
        <w:t>1.实践内容：以社会主义核心价值观“和谐”为、“文明”、“友善”等为主题，以教材相关章节为理论支点，以正确价值观、人生观为依托，设置开展志愿服务、寻找身边好榜样等实践教学环节。</w:t>
      </w:r>
    </w:p>
    <w:p>
      <w:pPr>
        <w:spacing w:line="420" w:lineRule="exact"/>
        <w:ind w:firstLine="480" w:firstLineChars="200"/>
        <w:rPr>
          <w:rFonts w:ascii="宋体" w:hAnsi="宋体"/>
          <w:spacing w:val="6"/>
          <w:sz w:val="24"/>
        </w:rPr>
      </w:pPr>
      <w:r>
        <w:rPr>
          <w:rFonts w:hint="eastAsia" w:asciiTheme="minorEastAsia" w:hAnsiTheme="minorEastAsia" w:cstheme="minorEastAsia"/>
          <w:sz w:val="24"/>
        </w:rPr>
        <w:t>2.实践目标：</w:t>
      </w:r>
      <w:r>
        <w:rPr>
          <w:rFonts w:hint="eastAsia" w:ascii="宋体" w:hAnsi="宋体"/>
          <w:bCs/>
          <w:sz w:val="24"/>
        </w:rPr>
        <w:t>以理解和掌握人生观、价值观的重要内容及人生价值的标准与评价为切入点，通过本主题的实践活动，</w:t>
      </w:r>
      <w:r>
        <w:rPr>
          <w:rFonts w:hint="eastAsia" w:ascii="宋体" w:hAnsi="宋体"/>
          <w:sz w:val="24"/>
        </w:rPr>
        <w:t>引导学生树立科学高尚的人生观</w:t>
      </w:r>
      <w:r>
        <w:rPr>
          <w:rFonts w:hint="eastAsia" w:ascii="宋体" w:hAnsi="宋体"/>
          <w:spacing w:val="6"/>
          <w:sz w:val="24"/>
        </w:rPr>
        <w:t>，在认识社会、服务社会的过程中形成和谐、文明、友善的社会风尚。</w:t>
      </w:r>
    </w:p>
    <w:p>
      <w:pPr>
        <w:spacing w:line="420" w:lineRule="exact"/>
        <w:ind w:firstLine="504" w:firstLineChars="200"/>
        <w:rPr>
          <w:rFonts w:ascii="宋体" w:hAnsi="宋体"/>
          <w:spacing w:val="6"/>
          <w:sz w:val="24"/>
        </w:rPr>
      </w:pPr>
    </w:p>
    <w:p>
      <w:pPr>
        <w:pStyle w:val="19"/>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实践</w:t>
      </w:r>
      <w:r>
        <w:rPr>
          <w:rFonts w:asciiTheme="minorEastAsia" w:hAnsiTheme="minorEastAsia" w:eastAsiaTheme="minorEastAsia" w:cstheme="minorEastAsia"/>
        </w:rPr>
        <w:t>3</w:t>
      </w:r>
      <w:r>
        <w:rPr>
          <w:rFonts w:hint="eastAsia" w:asciiTheme="minorEastAsia" w:hAnsiTheme="minorEastAsia" w:eastAsiaTheme="minorEastAsia" w:cstheme="minorEastAsia"/>
        </w:rPr>
        <w:t>：理解道德本质，自觉践行社会主义道德</w:t>
      </w:r>
    </w:p>
    <w:p>
      <w:pPr>
        <w:pStyle w:val="19"/>
        <w:numPr>
          <w:ilvl w:val="-1"/>
          <w:numId w:val="0"/>
        </w:numPr>
        <w:spacing w:line="420" w:lineRule="exact"/>
        <w:ind w:leftChars="0"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实践内容：校园拍客，聚焦校园文明。</w:t>
      </w:r>
      <w:r>
        <w:rPr>
          <w:rFonts w:hint="eastAsia" w:asciiTheme="minorEastAsia" w:hAnsiTheme="minorEastAsia" w:eastAsiaTheme="minorEastAsia" w:cstheme="minorEastAsia"/>
        </w:rPr>
        <w:t>组织学生进行实践教学活动，通过在校园中所拍的图片或视频，通过PPT来展示校园文明或不文明的行为。</w:t>
      </w:r>
    </w:p>
    <w:p>
      <w:pPr>
        <w:pStyle w:val="19"/>
        <w:shd w:val="clear" w:color="auto" w:fill="FFFFFF"/>
        <w:spacing w:before="0" w:beforeAutospacing="0" w:after="0" w:afterAutospacing="0" w:line="42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2.实践目标：</w:t>
      </w:r>
      <w:r>
        <w:rPr>
          <w:rFonts w:hint="eastAsia" w:asciiTheme="minorEastAsia" w:hAnsiTheme="minorEastAsia" w:eastAsiaTheme="minorEastAsia" w:cstheme="minorEastAsia"/>
        </w:rPr>
        <w:t>旨在了解大学生在公共生活领域中的社会公德表现，让学生在观察、调查、</w:t>
      </w:r>
      <w:r>
        <w:rPr>
          <w:rFonts w:hint="eastAsia" w:asciiTheme="minorEastAsia" w:hAnsiTheme="minorEastAsia" w:eastAsiaTheme="minorEastAsia" w:cstheme="minorEastAsia"/>
          <w:spacing w:val="0"/>
        </w:rPr>
        <w:t>分析中能明辨是非，升华道德情感，并养成良好的遵守社会公德的习惯。</w:t>
      </w:r>
    </w:p>
    <w:p>
      <w:pPr>
        <w:pStyle w:val="19"/>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实践</w:t>
      </w:r>
      <w:r>
        <w:rPr>
          <w:rFonts w:asciiTheme="minorEastAsia" w:hAnsiTheme="minorEastAsia" w:eastAsiaTheme="minorEastAsia" w:cstheme="minorEastAsia"/>
        </w:rPr>
        <w:t>4</w:t>
      </w:r>
      <w:r>
        <w:rPr>
          <w:rFonts w:hint="eastAsia" w:asciiTheme="minorEastAsia" w:hAnsiTheme="minorEastAsia" w:eastAsiaTheme="minorEastAsia" w:cstheme="minorEastAsia"/>
        </w:rPr>
        <w:t>：增强社会主义法治观念</w:t>
      </w:r>
    </w:p>
    <w:p>
      <w:pPr>
        <w:pStyle w:val="19"/>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1.实践内容：以从法治理念入手，以教材相关章节为理论支点，开展增强社会主义法治观念的课堂模拟法庭、今日说法等形式实践活动。</w:t>
      </w:r>
    </w:p>
    <w:p>
      <w:pPr>
        <w:pStyle w:val="19"/>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2.实践目标：帮助大学生在掌握法律知识的基础上，把握法律的内在精神，树立正确的法治观念，增强法律意识，成为具有良好法律素养的社会主义建设者和接班人。</w:t>
      </w:r>
    </w:p>
    <w:p>
      <w:pPr>
        <w:pStyle w:val="19"/>
        <w:spacing w:line="420" w:lineRule="exact"/>
        <w:ind w:firstLine="568" w:firstLineChars="200"/>
        <w:rPr>
          <w:rFonts w:ascii="宋体" w:hAnsi="宋体"/>
          <w:spacing w:val="22"/>
        </w:rPr>
      </w:pPr>
    </w:p>
    <w:p>
      <w:pPr>
        <w:pStyle w:val="19"/>
        <w:spacing w:line="420" w:lineRule="exact"/>
        <w:rPr>
          <w:rFonts w:asciiTheme="majorEastAsia" w:hAnsiTheme="majorEastAsia" w:eastAsiaTheme="majorEastAsia" w:cstheme="majorEastAsia"/>
          <w:b/>
          <w:bCs/>
        </w:rPr>
      </w:pPr>
      <w:r>
        <w:rPr>
          <w:rFonts w:hint="eastAsia" w:asciiTheme="majorEastAsia" w:hAnsiTheme="majorEastAsia" w:eastAsiaTheme="majorEastAsia" w:cstheme="majorEastAsia"/>
          <w:b/>
          <w:bCs/>
          <w:sz w:val="28"/>
          <w:szCs w:val="28"/>
        </w:rPr>
        <w:t>四、教学内容、教学方式与课程目标的支撑关系</w:t>
      </w:r>
    </w:p>
    <w:tbl>
      <w:tblPr>
        <w:tblStyle w:val="11"/>
        <w:tblW w:w="8411" w:type="dxa"/>
        <w:jc w:val="center"/>
        <w:tblLayout w:type="fixed"/>
        <w:tblCellMar>
          <w:top w:w="0" w:type="dxa"/>
          <w:left w:w="57" w:type="dxa"/>
          <w:bottom w:w="0" w:type="dxa"/>
          <w:right w:w="57" w:type="dxa"/>
        </w:tblCellMar>
      </w:tblPr>
      <w:tblGrid>
        <w:gridCol w:w="1347"/>
        <w:gridCol w:w="3893"/>
        <w:gridCol w:w="992"/>
        <w:gridCol w:w="1134"/>
        <w:gridCol w:w="1045"/>
      </w:tblGrid>
      <w:tr>
        <w:tblPrEx>
          <w:tblCellMar>
            <w:top w:w="0" w:type="dxa"/>
            <w:left w:w="57" w:type="dxa"/>
            <w:bottom w:w="0" w:type="dxa"/>
            <w:right w:w="57" w:type="dxa"/>
          </w:tblCellMar>
        </w:tblPrEx>
        <w:trPr>
          <w:trHeight w:val="412" w:hRule="atLeast"/>
          <w:jc w:val="center"/>
        </w:trPr>
        <w:tc>
          <w:tcPr>
            <w:tcW w:w="1347" w:type="dxa"/>
            <w:vMerge w:val="restart"/>
            <w:tcBorders>
              <w:top w:val="single" w:color="auto" w:sz="4" w:space="0"/>
              <w:left w:val="single" w:color="auto" w:sz="4" w:space="0"/>
              <w:bottom w:val="single" w:color="auto" w:sz="4" w:space="0"/>
              <w:right w:val="single" w:color="auto" w:sz="4" w:space="0"/>
            </w:tcBorders>
            <w:vAlign w:val="center"/>
          </w:tcPr>
          <w:p>
            <w:pPr>
              <w:pStyle w:val="19"/>
              <w:spacing w:line="420" w:lineRule="exact"/>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课程目标</w:t>
            </w:r>
          </w:p>
        </w:tc>
        <w:tc>
          <w:tcPr>
            <w:tcW w:w="3893" w:type="dxa"/>
            <w:vMerge w:val="restart"/>
            <w:tcBorders>
              <w:top w:val="single" w:color="auto" w:sz="4" w:space="0"/>
              <w:left w:val="nil"/>
              <w:bottom w:val="single" w:color="auto" w:sz="4" w:space="0"/>
              <w:right w:val="single" w:color="auto" w:sz="4" w:space="0"/>
            </w:tcBorders>
            <w:vAlign w:val="center"/>
          </w:tcPr>
          <w:p>
            <w:pPr>
              <w:autoSpaceDE w:val="0"/>
              <w:spacing w:before="31" w:beforeLines="10" w:after="31" w:afterLines="10" w:line="420" w:lineRule="exact"/>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教学内容</w:t>
            </w:r>
          </w:p>
        </w:tc>
        <w:tc>
          <w:tcPr>
            <w:tcW w:w="3171" w:type="dxa"/>
            <w:gridSpan w:val="3"/>
            <w:tcBorders>
              <w:top w:val="single" w:color="auto" w:sz="4" w:space="0"/>
              <w:left w:val="nil"/>
              <w:bottom w:val="single" w:color="auto" w:sz="4" w:space="0"/>
              <w:right w:val="single" w:color="auto" w:sz="4" w:space="0"/>
            </w:tcBorders>
            <w:vAlign w:val="center"/>
          </w:tcPr>
          <w:p>
            <w:pPr>
              <w:autoSpaceDE w:val="0"/>
              <w:spacing w:before="31" w:beforeLines="10" w:after="31" w:afterLines="10" w:line="420" w:lineRule="exact"/>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教学方式</w:t>
            </w:r>
          </w:p>
        </w:tc>
      </w:tr>
      <w:tr>
        <w:tblPrEx>
          <w:tblCellMar>
            <w:top w:w="0" w:type="dxa"/>
            <w:left w:w="57" w:type="dxa"/>
            <w:bottom w:w="0" w:type="dxa"/>
            <w:right w:w="57" w:type="dxa"/>
          </w:tblCellMar>
        </w:tblPrEx>
        <w:trPr>
          <w:trHeight w:val="20"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Theme="minorEastAsia" w:hAnsiTheme="minorEastAsia" w:cstheme="minorEastAsia"/>
                <w:b/>
                <w:bCs/>
                <w:szCs w:val="21"/>
              </w:rPr>
            </w:pPr>
          </w:p>
        </w:tc>
        <w:tc>
          <w:tcPr>
            <w:tcW w:w="3893" w:type="dxa"/>
            <w:vMerge w:val="continue"/>
            <w:tcBorders>
              <w:top w:val="nil"/>
              <w:left w:val="nil"/>
              <w:bottom w:val="single" w:color="auto" w:sz="4" w:space="0"/>
              <w:right w:val="single" w:color="auto" w:sz="4" w:space="0"/>
            </w:tcBorders>
            <w:vAlign w:val="center"/>
          </w:tcPr>
          <w:p>
            <w:pPr>
              <w:widowControl/>
              <w:spacing w:line="420" w:lineRule="exact"/>
              <w:jc w:val="left"/>
              <w:rPr>
                <w:rFonts w:asciiTheme="minorEastAsia" w:hAnsiTheme="minorEastAsia" w:cstheme="minorEastAsia"/>
                <w:b/>
                <w:bCs/>
                <w:szCs w:val="21"/>
              </w:rPr>
            </w:pPr>
          </w:p>
        </w:tc>
        <w:tc>
          <w:tcPr>
            <w:tcW w:w="992"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420" w:lineRule="exact"/>
              <w:jc w:val="center"/>
              <w:rPr>
                <w:rFonts w:asciiTheme="minorEastAsia" w:hAnsiTheme="minorEastAsia" w:cstheme="minorEastAsia"/>
                <w:b/>
                <w:bCs/>
                <w:szCs w:val="21"/>
              </w:rPr>
            </w:pPr>
            <w:r>
              <w:rPr>
                <w:rFonts w:hint="eastAsia" w:asciiTheme="minorEastAsia" w:hAnsiTheme="minorEastAsia" w:cstheme="minorEastAsia"/>
                <w:b/>
                <w:bCs/>
                <w:szCs w:val="21"/>
              </w:rPr>
              <w:t>线下教学</w:t>
            </w:r>
          </w:p>
        </w:tc>
        <w:tc>
          <w:tcPr>
            <w:tcW w:w="1134"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420" w:lineRule="exact"/>
              <w:jc w:val="center"/>
              <w:rPr>
                <w:rFonts w:asciiTheme="minorEastAsia" w:hAnsiTheme="minorEastAsia" w:cstheme="minorEastAsia"/>
                <w:b/>
                <w:bCs/>
                <w:szCs w:val="21"/>
              </w:rPr>
            </w:pPr>
            <w:r>
              <w:rPr>
                <w:rFonts w:hint="eastAsia" w:asciiTheme="minorEastAsia" w:hAnsiTheme="minorEastAsia" w:cstheme="minorEastAsia"/>
                <w:b/>
                <w:bCs/>
                <w:szCs w:val="21"/>
              </w:rPr>
              <w:t>混合教学</w:t>
            </w:r>
          </w:p>
        </w:tc>
        <w:tc>
          <w:tcPr>
            <w:tcW w:w="1045"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420" w:lineRule="exact"/>
              <w:jc w:val="center"/>
              <w:rPr>
                <w:rFonts w:asciiTheme="minorEastAsia" w:hAnsiTheme="minorEastAsia" w:cstheme="minorEastAsia"/>
                <w:b/>
                <w:bCs/>
                <w:i/>
                <w:iCs/>
                <w:szCs w:val="21"/>
              </w:rPr>
            </w:pPr>
            <w:r>
              <w:rPr>
                <w:rFonts w:hint="eastAsia" w:asciiTheme="minorEastAsia" w:hAnsiTheme="minorEastAsia" w:cstheme="minorEastAsia"/>
                <w:b/>
                <w:bCs/>
                <w:szCs w:val="21"/>
              </w:rPr>
              <w:t>线上教学</w:t>
            </w: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42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课程目标1</w:t>
            </w:r>
          </w:p>
        </w:tc>
        <w:tc>
          <w:tcPr>
            <w:tcW w:w="3893" w:type="dxa"/>
            <w:tcBorders>
              <w:top w:val="single" w:color="auto" w:sz="4" w:space="0"/>
              <w:left w:val="nil"/>
              <w:bottom w:val="single" w:color="auto" w:sz="4" w:space="0"/>
              <w:right w:val="single" w:color="auto" w:sz="4" w:space="0"/>
            </w:tcBorders>
            <w:vAlign w:val="center"/>
          </w:tcPr>
          <w:p>
            <w:pPr>
              <w:pStyle w:val="2"/>
              <w:adjustRightInd w:val="0"/>
              <w:snapToGrid w:val="0"/>
              <w:spacing w:line="420" w:lineRule="exact"/>
              <w:ind w:firstLine="0" w:firstLineChars="0"/>
              <w:rPr>
                <w:rFonts w:asciiTheme="minorEastAsia" w:hAnsiTheme="minorEastAsia" w:cstheme="minorEastAsia"/>
                <w:szCs w:val="21"/>
              </w:rPr>
            </w:pPr>
            <w:r>
              <w:rPr>
                <w:rFonts w:hint="eastAsia" w:asciiTheme="minorEastAsia" w:hAnsiTheme="minorEastAsia" w:cstheme="minorEastAsia"/>
                <w:szCs w:val="21"/>
              </w:rPr>
              <w:t>内容1：担当复兴大任 成就时代新人</w:t>
            </w:r>
          </w:p>
          <w:p>
            <w:pPr>
              <w:pStyle w:val="2"/>
              <w:adjustRightInd w:val="0"/>
              <w:snapToGrid w:val="0"/>
              <w:spacing w:line="420" w:lineRule="exact"/>
              <w:ind w:firstLine="0" w:firstLineChars="0"/>
              <w:rPr>
                <w:rFonts w:asciiTheme="minorEastAsia" w:hAnsiTheme="minorEastAsia" w:cstheme="minorEastAsia"/>
              </w:rPr>
            </w:pPr>
            <w:r>
              <w:rPr>
                <w:rFonts w:hint="eastAsia" w:asciiTheme="minorEastAsia" w:hAnsiTheme="minorEastAsia" w:cstheme="minorEastAsia"/>
              </w:rPr>
              <w:t>内容</w:t>
            </w:r>
            <w:r>
              <w:rPr>
                <w:rFonts w:asciiTheme="minorEastAsia" w:hAnsiTheme="minorEastAsia" w:cstheme="minorEastAsia"/>
              </w:rPr>
              <w:t>2</w:t>
            </w:r>
            <w:r>
              <w:rPr>
                <w:rFonts w:hint="eastAsia" w:asciiTheme="minorEastAsia" w:hAnsiTheme="minorEastAsia" w:cstheme="minorEastAsia"/>
              </w:rPr>
              <w:t>：领悟人生真谛 把握人生方向</w:t>
            </w:r>
          </w:p>
          <w:p>
            <w:pPr>
              <w:pStyle w:val="2"/>
              <w:adjustRightInd w:val="0"/>
              <w:snapToGrid w:val="0"/>
              <w:spacing w:line="420" w:lineRule="exact"/>
              <w:ind w:firstLine="0" w:firstLineChars="0"/>
              <w:rPr>
                <w:rFonts w:asciiTheme="minorEastAsia" w:hAnsiTheme="minorEastAsia" w:cstheme="minorEastAsia"/>
                <w:szCs w:val="21"/>
              </w:rPr>
            </w:pPr>
            <w:r>
              <w:rPr>
                <w:rFonts w:hint="eastAsia" w:asciiTheme="minorEastAsia" w:hAnsiTheme="minorEastAsia" w:cstheme="minorEastAsia"/>
                <w:szCs w:val="21"/>
              </w:rPr>
              <w:t>内容</w:t>
            </w:r>
            <w:r>
              <w:rPr>
                <w:rFonts w:asciiTheme="minorEastAsia" w:hAnsiTheme="minorEastAsia" w:cstheme="minorEastAsia"/>
                <w:szCs w:val="21"/>
              </w:rPr>
              <w:t>3</w:t>
            </w:r>
            <w:r>
              <w:rPr>
                <w:rFonts w:hint="eastAsia" w:asciiTheme="minorEastAsia" w:hAnsiTheme="minorEastAsia" w:cstheme="minorEastAsia"/>
                <w:szCs w:val="21"/>
              </w:rPr>
              <w:t xml:space="preserve">：追求远大理想 坚定崇高信念  </w:t>
            </w:r>
          </w:p>
          <w:p>
            <w:pPr>
              <w:pStyle w:val="2"/>
              <w:adjustRightInd w:val="0"/>
              <w:snapToGrid w:val="0"/>
              <w:spacing w:line="420" w:lineRule="exact"/>
              <w:ind w:firstLine="0" w:firstLineChars="0"/>
              <w:rPr>
                <w:rFonts w:asciiTheme="minorEastAsia" w:hAnsiTheme="minorEastAsia" w:cstheme="minorEastAsia"/>
                <w:szCs w:val="21"/>
              </w:rPr>
            </w:pPr>
            <w:r>
              <w:rPr>
                <w:rFonts w:hint="eastAsia" w:asciiTheme="minorEastAsia" w:hAnsiTheme="minorEastAsia" w:cstheme="minorEastAsia"/>
                <w:szCs w:val="21"/>
              </w:rPr>
              <w:t>内容4：继承优良传统 弘扬中国精神</w:t>
            </w:r>
          </w:p>
          <w:p>
            <w:pPr>
              <w:pStyle w:val="2"/>
              <w:adjustRightInd w:val="0"/>
              <w:snapToGrid w:val="0"/>
              <w:spacing w:line="420" w:lineRule="exact"/>
              <w:ind w:firstLine="0" w:firstLineChars="0"/>
              <w:rPr>
                <w:rFonts w:asciiTheme="minorEastAsia" w:hAnsiTheme="minorEastAsia" w:cstheme="minorEastAsia"/>
                <w:szCs w:val="21"/>
              </w:rPr>
            </w:pPr>
            <w:r>
              <w:rPr>
                <w:rFonts w:hint="eastAsia" w:asciiTheme="minorEastAsia" w:hAnsiTheme="minorEastAsia" w:cstheme="minorEastAsia"/>
                <w:szCs w:val="21"/>
              </w:rPr>
              <w:t>内容5：明确价值要求 践行价值标准</w:t>
            </w:r>
          </w:p>
          <w:p>
            <w:pPr>
              <w:pStyle w:val="2"/>
              <w:adjustRightInd w:val="0"/>
              <w:snapToGrid w:val="0"/>
              <w:spacing w:line="420" w:lineRule="exact"/>
              <w:ind w:firstLine="0" w:firstLineChars="0"/>
              <w:rPr>
                <w:rFonts w:asciiTheme="minorEastAsia" w:hAnsiTheme="minorEastAsia" w:cstheme="minorEastAsia"/>
              </w:rPr>
            </w:pPr>
            <w:r>
              <w:rPr>
                <w:rFonts w:hint="eastAsia" w:asciiTheme="minorEastAsia" w:hAnsiTheme="minorEastAsia" w:cstheme="minorEastAsia"/>
              </w:rPr>
              <w:t>内容6：遵守道德规范 锤炼道德品格</w:t>
            </w:r>
          </w:p>
          <w:p>
            <w:pPr>
              <w:pStyle w:val="2"/>
              <w:adjustRightInd w:val="0"/>
              <w:snapToGrid w:val="0"/>
              <w:spacing w:line="420" w:lineRule="exact"/>
              <w:ind w:firstLine="0" w:firstLineChars="0"/>
              <w:rPr>
                <w:rFonts w:asciiTheme="minorEastAsia" w:hAnsiTheme="minorEastAsia" w:cstheme="minorEastAsia"/>
                <w:szCs w:val="21"/>
              </w:rPr>
            </w:pPr>
            <w:r>
              <w:rPr>
                <w:rFonts w:hint="eastAsia" w:asciiTheme="minorEastAsia" w:hAnsiTheme="minorEastAsia" w:cstheme="minorEastAsia"/>
                <w:szCs w:val="21"/>
              </w:rPr>
              <w:t>内容7：学习法治思想 提升法治素养</w:t>
            </w:r>
          </w:p>
        </w:tc>
        <w:tc>
          <w:tcPr>
            <w:tcW w:w="992" w:type="dxa"/>
            <w:tcBorders>
              <w:top w:val="single" w:color="auto" w:sz="4" w:space="0"/>
              <w:left w:val="nil"/>
              <w:bottom w:val="single" w:color="auto" w:sz="4" w:space="0"/>
              <w:right w:val="single" w:color="auto" w:sz="4" w:space="0"/>
            </w:tcBorders>
            <w:vAlign w:val="center"/>
          </w:tcPr>
          <w:p>
            <w:pPr>
              <w:autoSpaceDE w:val="0"/>
              <w:snapToGrid w:val="0"/>
              <w:spacing w:line="420" w:lineRule="exact"/>
              <w:jc w:val="center"/>
              <w:rPr>
                <w:rFonts w:asciiTheme="minorEastAsia" w:hAnsiTheme="minorEastAsia" w:cstheme="minorEastAsia"/>
                <w:bCs/>
                <w:kern w:val="0"/>
                <w:szCs w:val="21"/>
              </w:rPr>
            </w:pPr>
          </w:p>
        </w:tc>
        <w:tc>
          <w:tcPr>
            <w:tcW w:w="1134" w:type="dxa"/>
            <w:tcBorders>
              <w:top w:val="single" w:color="auto" w:sz="4" w:space="0"/>
              <w:left w:val="nil"/>
              <w:bottom w:val="single" w:color="auto" w:sz="4" w:space="0"/>
              <w:right w:val="single" w:color="auto" w:sz="4" w:space="0"/>
            </w:tcBorders>
            <w:vAlign w:val="center"/>
          </w:tcPr>
          <w:p>
            <w:pPr>
              <w:autoSpaceDE w:val="0"/>
              <w:snapToGrid w:val="0"/>
              <w:spacing w:line="42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045" w:type="dxa"/>
            <w:tcBorders>
              <w:top w:val="single" w:color="auto" w:sz="4" w:space="0"/>
              <w:left w:val="nil"/>
              <w:bottom w:val="single" w:color="auto" w:sz="4" w:space="0"/>
              <w:right w:val="single" w:color="auto" w:sz="4" w:space="0"/>
            </w:tcBorders>
            <w:vAlign w:val="center"/>
          </w:tcPr>
          <w:p>
            <w:pPr>
              <w:autoSpaceDE w:val="0"/>
              <w:snapToGrid w:val="0"/>
              <w:spacing w:line="420" w:lineRule="exact"/>
              <w:jc w:val="center"/>
              <w:rPr>
                <w:rFonts w:asciiTheme="minorEastAsia" w:hAnsiTheme="minorEastAsia" w:cstheme="minorEastAsia"/>
                <w:b/>
                <w:bCs/>
                <w:i/>
                <w:iCs/>
                <w:color w:val="FF0000"/>
                <w:kern w:val="0"/>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42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课程目标2</w:t>
            </w:r>
          </w:p>
        </w:tc>
        <w:tc>
          <w:tcPr>
            <w:tcW w:w="3893" w:type="dxa"/>
            <w:tcBorders>
              <w:top w:val="single" w:color="auto" w:sz="4" w:space="0"/>
              <w:left w:val="nil"/>
              <w:bottom w:val="single" w:color="auto" w:sz="4" w:space="0"/>
              <w:right w:val="single" w:color="auto" w:sz="4" w:space="0"/>
            </w:tcBorders>
            <w:vAlign w:val="center"/>
          </w:tcPr>
          <w:p>
            <w:pPr>
              <w:autoSpaceDE w:val="0"/>
              <w:snapToGrid w:val="0"/>
              <w:spacing w:line="420" w:lineRule="exact"/>
              <w:jc w:val="left"/>
              <w:rPr>
                <w:rFonts w:asciiTheme="minorEastAsia" w:hAnsiTheme="minorEastAsia" w:cstheme="minorEastAsia"/>
                <w:szCs w:val="21"/>
              </w:rPr>
            </w:pPr>
            <w:r>
              <w:rPr>
                <w:rFonts w:hint="eastAsia" w:asciiTheme="minorEastAsia" w:hAnsiTheme="minorEastAsia" w:cstheme="minorEastAsia"/>
                <w:szCs w:val="21"/>
              </w:rPr>
              <w:t>内容1：担当复兴大任 成就时代新人</w:t>
            </w:r>
          </w:p>
          <w:p>
            <w:pPr>
              <w:autoSpaceDE w:val="0"/>
              <w:snapToGrid w:val="0"/>
              <w:spacing w:line="420" w:lineRule="exact"/>
              <w:jc w:val="left"/>
              <w:rPr>
                <w:rFonts w:asciiTheme="minorEastAsia" w:hAnsiTheme="minorEastAsia" w:cstheme="minorEastAsia"/>
                <w:szCs w:val="21"/>
              </w:rPr>
            </w:pPr>
            <w:r>
              <w:rPr>
                <w:rFonts w:hint="eastAsia" w:asciiTheme="minorEastAsia" w:hAnsiTheme="minorEastAsia" w:cstheme="minorEastAsia"/>
                <w:szCs w:val="21"/>
              </w:rPr>
              <w:t>内容2：领悟人生真谛 把握人生方向</w:t>
            </w:r>
          </w:p>
          <w:p>
            <w:pPr>
              <w:autoSpaceDE w:val="0"/>
              <w:snapToGrid w:val="0"/>
              <w:spacing w:line="420" w:lineRule="exact"/>
              <w:jc w:val="left"/>
              <w:rPr>
                <w:rFonts w:asciiTheme="minorEastAsia" w:hAnsiTheme="minorEastAsia" w:cstheme="minorEastAsia"/>
                <w:szCs w:val="21"/>
              </w:rPr>
            </w:pPr>
            <w:r>
              <w:rPr>
                <w:rFonts w:hint="eastAsia" w:asciiTheme="minorEastAsia" w:hAnsiTheme="minorEastAsia" w:cstheme="minorEastAsia"/>
                <w:szCs w:val="21"/>
              </w:rPr>
              <w:t xml:space="preserve">内容3：追求远大理想 坚定崇高信念  </w:t>
            </w:r>
          </w:p>
          <w:p>
            <w:pPr>
              <w:autoSpaceDE w:val="0"/>
              <w:snapToGrid w:val="0"/>
              <w:spacing w:line="420" w:lineRule="exact"/>
              <w:jc w:val="left"/>
              <w:rPr>
                <w:rFonts w:asciiTheme="minorEastAsia" w:hAnsiTheme="minorEastAsia" w:cstheme="minorEastAsia"/>
                <w:szCs w:val="21"/>
              </w:rPr>
            </w:pPr>
            <w:r>
              <w:rPr>
                <w:rFonts w:hint="eastAsia" w:asciiTheme="minorEastAsia" w:hAnsiTheme="minorEastAsia" w:cstheme="minorEastAsia"/>
                <w:szCs w:val="21"/>
              </w:rPr>
              <w:t>内容4：继承优良传统 弘扬中国精神</w:t>
            </w:r>
          </w:p>
          <w:p>
            <w:pPr>
              <w:autoSpaceDE w:val="0"/>
              <w:snapToGrid w:val="0"/>
              <w:spacing w:line="420" w:lineRule="exact"/>
              <w:jc w:val="left"/>
              <w:rPr>
                <w:rFonts w:asciiTheme="minorEastAsia" w:hAnsiTheme="minorEastAsia" w:cstheme="minorEastAsia"/>
                <w:szCs w:val="21"/>
              </w:rPr>
            </w:pPr>
            <w:r>
              <w:rPr>
                <w:rFonts w:hint="eastAsia" w:asciiTheme="minorEastAsia" w:hAnsiTheme="minorEastAsia" w:cstheme="minorEastAsia"/>
                <w:szCs w:val="21"/>
              </w:rPr>
              <w:t>内容5：明确价值要求 践行价值标准</w:t>
            </w:r>
          </w:p>
          <w:p>
            <w:pPr>
              <w:autoSpaceDE w:val="0"/>
              <w:snapToGrid w:val="0"/>
              <w:spacing w:line="420" w:lineRule="exact"/>
              <w:jc w:val="left"/>
              <w:rPr>
                <w:rFonts w:asciiTheme="minorEastAsia" w:hAnsiTheme="minorEastAsia" w:cstheme="minorEastAsia"/>
                <w:szCs w:val="21"/>
              </w:rPr>
            </w:pPr>
            <w:r>
              <w:rPr>
                <w:rFonts w:hint="eastAsia" w:asciiTheme="minorEastAsia" w:hAnsiTheme="minorEastAsia" w:cstheme="minorEastAsia"/>
                <w:szCs w:val="21"/>
              </w:rPr>
              <w:t>内容6：遵守道德规范 锤炼道德品格</w:t>
            </w:r>
          </w:p>
          <w:p>
            <w:pPr>
              <w:autoSpaceDE w:val="0"/>
              <w:snapToGrid w:val="0"/>
              <w:spacing w:line="420" w:lineRule="exact"/>
              <w:jc w:val="left"/>
              <w:rPr>
                <w:rFonts w:asciiTheme="minorEastAsia" w:hAnsiTheme="minorEastAsia" w:cstheme="minorEastAsia"/>
                <w:szCs w:val="21"/>
              </w:rPr>
            </w:pPr>
            <w:r>
              <w:rPr>
                <w:rFonts w:hint="eastAsia" w:asciiTheme="minorEastAsia" w:hAnsiTheme="minorEastAsia" w:cstheme="minorEastAsia"/>
                <w:szCs w:val="21"/>
              </w:rPr>
              <w:t>内容7：学习法治思想 提升法治素养</w:t>
            </w:r>
          </w:p>
        </w:tc>
        <w:tc>
          <w:tcPr>
            <w:tcW w:w="992" w:type="dxa"/>
            <w:tcBorders>
              <w:top w:val="single" w:color="auto" w:sz="4" w:space="0"/>
              <w:left w:val="nil"/>
              <w:bottom w:val="single" w:color="auto" w:sz="4" w:space="0"/>
              <w:right w:val="single" w:color="auto" w:sz="4" w:space="0"/>
            </w:tcBorders>
            <w:vAlign w:val="center"/>
          </w:tcPr>
          <w:p>
            <w:pPr>
              <w:autoSpaceDE w:val="0"/>
              <w:snapToGrid w:val="0"/>
              <w:spacing w:line="420" w:lineRule="exact"/>
              <w:jc w:val="center"/>
              <w:rPr>
                <w:rFonts w:asciiTheme="minorEastAsia" w:hAnsiTheme="minorEastAsia" w:cstheme="minorEastAsia"/>
                <w:bCs/>
                <w:kern w:val="0"/>
                <w:szCs w:val="21"/>
              </w:rPr>
            </w:pPr>
          </w:p>
        </w:tc>
        <w:tc>
          <w:tcPr>
            <w:tcW w:w="1134" w:type="dxa"/>
            <w:tcBorders>
              <w:top w:val="single" w:color="auto" w:sz="4" w:space="0"/>
              <w:left w:val="nil"/>
              <w:bottom w:val="single" w:color="auto" w:sz="4" w:space="0"/>
              <w:right w:val="single" w:color="auto" w:sz="4" w:space="0"/>
            </w:tcBorders>
            <w:vAlign w:val="center"/>
          </w:tcPr>
          <w:p>
            <w:pPr>
              <w:autoSpaceDE w:val="0"/>
              <w:snapToGrid w:val="0"/>
              <w:spacing w:line="42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045" w:type="dxa"/>
            <w:tcBorders>
              <w:top w:val="single" w:color="auto" w:sz="4" w:space="0"/>
              <w:left w:val="nil"/>
              <w:bottom w:val="single" w:color="auto" w:sz="4" w:space="0"/>
              <w:right w:val="single" w:color="auto" w:sz="4" w:space="0"/>
            </w:tcBorders>
            <w:vAlign w:val="center"/>
          </w:tcPr>
          <w:p>
            <w:pPr>
              <w:autoSpaceDE w:val="0"/>
              <w:snapToGrid w:val="0"/>
              <w:spacing w:line="420" w:lineRule="exact"/>
              <w:jc w:val="center"/>
              <w:rPr>
                <w:rFonts w:asciiTheme="minorEastAsia" w:hAnsiTheme="minorEastAsia" w:cstheme="minorEastAsia"/>
                <w:b/>
                <w:bCs/>
                <w:color w:val="FF0000"/>
                <w:kern w:val="0"/>
                <w:szCs w:val="21"/>
              </w:rPr>
            </w:pPr>
          </w:p>
        </w:tc>
      </w:tr>
      <w:tr>
        <w:tblPrEx>
          <w:tblCellMar>
            <w:top w:w="0" w:type="dxa"/>
            <w:left w:w="57" w:type="dxa"/>
            <w:bottom w:w="0" w:type="dxa"/>
            <w:right w:w="57" w:type="dxa"/>
          </w:tblCellMar>
        </w:tblPrEx>
        <w:trPr>
          <w:trHeight w:val="48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420" w:lineRule="exact"/>
              <w:ind w:right="105" w:rightChars="50"/>
              <w:jc w:val="center"/>
              <w:rPr>
                <w:rFonts w:asciiTheme="minorEastAsia" w:hAnsiTheme="minorEastAsia" w:cstheme="minorEastAsia"/>
                <w:szCs w:val="21"/>
              </w:rPr>
            </w:pPr>
          </w:p>
          <w:p>
            <w:pPr>
              <w:autoSpaceDE w:val="0"/>
              <w:snapToGrid w:val="0"/>
              <w:spacing w:line="42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课程目标</w:t>
            </w:r>
            <w:r>
              <w:rPr>
                <w:rFonts w:asciiTheme="minorEastAsia" w:hAnsiTheme="minorEastAsia" w:cstheme="minorEastAsia"/>
                <w:szCs w:val="21"/>
              </w:rPr>
              <w:t>3</w:t>
            </w:r>
          </w:p>
          <w:p>
            <w:pPr>
              <w:autoSpaceDE w:val="0"/>
              <w:snapToGrid w:val="0"/>
              <w:spacing w:line="420" w:lineRule="exact"/>
              <w:ind w:right="105" w:rightChars="50"/>
              <w:jc w:val="center"/>
              <w:rPr>
                <w:rFonts w:asciiTheme="minorEastAsia" w:hAnsiTheme="minorEastAsia" w:cstheme="minorEastAsia"/>
                <w:szCs w:val="21"/>
              </w:rPr>
            </w:pPr>
          </w:p>
        </w:tc>
        <w:tc>
          <w:tcPr>
            <w:tcW w:w="3893" w:type="dxa"/>
            <w:tcBorders>
              <w:top w:val="single" w:color="auto" w:sz="4" w:space="0"/>
              <w:left w:val="nil"/>
              <w:bottom w:val="single" w:color="auto" w:sz="4" w:space="0"/>
              <w:right w:val="single" w:color="auto" w:sz="4" w:space="0"/>
            </w:tcBorders>
            <w:vAlign w:val="center"/>
          </w:tcPr>
          <w:p>
            <w:pPr>
              <w:autoSpaceDE w:val="0"/>
              <w:snapToGrid w:val="0"/>
              <w:spacing w:line="420" w:lineRule="exact"/>
              <w:jc w:val="left"/>
              <w:rPr>
                <w:rFonts w:asciiTheme="minorEastAsia" w:hAnsiTheme="minorEastAsia" w:cstheme="minorEastAsia"/>
                <w:szCs w:val="21"/>
              </w:rPr>
            </w:pPr>
            <w:r>
              <w:rPr>
                <w:rFonts w:hint="eastAsia" w:asciiTheme="minorEastAsia" w:hAnsiTheme="minorEastAsia" w:cstheme="minorEastAsia"/>
                <w:szCs w:val="21"/>
              </w:rPr>
              <w:t>实践1：传承爱国精神，做忠诚的爱国者</w:t>
            </w:r>
          </w:p>
          <w:p>
            <w:pPr>
              <w:autoSpaceDE w:val="0"/>
              <w:snapToGrid w:val="0"/>
              <w:spacing w:line="420" w:lineRule="exact"/>
              <w:jc w:val="left"/>
              <w:rPr>
                <w:rFonts w:asciiTheme="minorEastAsia" w:hAnsiTheme="minorEastAsia" w:cstheme="minorEastAsia"/>
                <w:szCs w:val="21"/>
              </w:rPr>
            </w:pPr>
            <w:r>
              <w:rPr>
                <w:rFonts w:hint="eastAsia" w:asciiTheme="minorEastAsia" w:hAnsiTheme="minorEastAsia" w:cstheme="minorEastAsia"/>
                <w:szCs w:val="21"/>
              </w:rPr>
              <w:t>实践2：体悟人生价值，确立正确的人生观</w:t>
            </w:r>
          </w:p>
          <w:p>
            <w:pPr>
              <w:autoSpaceDE w:val="0"/>
              <w:snapToGrid w:val="0"/>
              <w:spacing w:line="420" w:lineRule="exact"/>
              <w:jc w:val="left"/>
              <w:rPr>
                <w:rFonts w:asciiTheme="minorEastAsia" w:hAnsiTheme="minorEastAsia" w:cstheme="minorEastAsia"/>
                <w:szCs w:val="21"/>
              </w:rPr>
            </w:pPr>
            <w:r>
              <w:rPr>
                <w:rFonts w:hint="eastAsia" w:asciiTheme="minorEastAsia" w:hAnsiTheme="minorEastAsia" w:cstheme="minorEastAsia"/>
                <w:szCs w:val="21"/>
              </w:rPr>
              <w:t>实践3：理解道德本质，自觉践行社会主义道德</w:t>
            </w:r>
          </w:p>
          <w:p>
            <w:pPr>
              <w:autoSpaceDE w:val="0"/>
              <w:snapToGrid w:val="0"/>
              <w:spacing w:line="420" w:lineRule="exact"/>
              <w:jc w:val="left"/>
              <w:rPr>
                <w:rFonts w:asciiTheme="minorEastAsia" w:hAnsiTheme="minorEastAsia" w:cstheme="minorEastAsia"/>
                <w:szCs w:val="21"/>
              </w:rPr>
            </w:pPr>
            <w:r>
              <w:rPr>
                <w:rFonts w:hint="eastAsia" w:asciiTheme="minorEastAsia" w:hAnsiTheme="minorEastAsia" w:cstheme="minorEastAsia"/>
                <w:szCs w:val="21"/>
              </w:rPr>
              <w:t>实践4:增强社会主义法治观念</w:t>
            </w:r>
          </w:p>
        </w:tc>
        <w:tc>
          <w:tcPr>
            <w:tcW w:w="992" w:type="dxa"/>
            <w:tcBorders>
              <w:top w:val="single" w:color="auto" w:sz="4" w:space="0"/>
              <w:left w:val="nil"/>
              <w:bottom w:val="single" w:color="auto" w:sz="4" w:space="0"/>
              <w:right w:val="single" w:color="auto" w:sz="4" w:space="0"/>
            </w:tcBorders>
            <w:vAlign w:val="center"/>
          </w:tcPr>
          <w:p>
            <w:pPr>
              <w:autoSpaceDE w:val="0"/>
              <w:snapToGrid w:val="0"/>
              <w:spacing w:line="420" w:lineRule="exact"/>
              <w:jc w:val="center"/>
              <w:rPr>
                <w:rFonts w:asciiTheme="minorEastAsia" w:hAnsiTheme="minorEastAsia" w:cstheme="minorEastAsia"/>
                <w:bCs/>
                <w:kern w:val="0"/>
                <w:sz w:val="24"/>
                <w:szCs w:val="21"/>
              </w:rPr>
            </w:pPr>
          </w:p>
        </w:tc>
        <w:tc>
          <w:tcPr>
            <w:tcW w:w="1134" w:type="dxa"/>
            <w:tcBorders>
              <w:top w:val="single" w:color="auto" w:sz="4" w:space="0"/>
              <w:left w:val="nil"/>
              <w:bottom w:val="single" w:color="auto" w:sz="4" w:space="0"/>
              <w:right w:val="single" w:color="auto" w:sz="4" w:space="0"/>
            </w:tcBorders>
            <w:vAlign w:val="center"/>
          </w:tcPr>
          <w:p>
            <w:pPr>
              <w:autoSpaceDE w:val="0"/>
              <w:snapToGrid w:val="0"/>
              <w:spacing w:line="420" w:lineRule="exact"/>
              <w:jc w:val="center"/>
              <w:rPr>
                <w:rFonts w:asciiTheme="minorEastAsia" w:hAnsiTheme="minorEastAsia" w:cstheme="minorEastAsia"/>
                <w:bCs/>
                <w:kern w:val="0"/>
                <w:sz w:val="24"/>
                <w:szCs w:val="21"/>
              </w:rPr>
            </w:pPr>
            <w:r>
              <w:rPr>
                <w:rFonts w:hint="eastAsia" w:asciiTheme="minorEastAsia" w:hAnsiTheme="minorEastAsia" w:cstheme="minorEastAsia"/>
                <w:bCs/>
                <w:kern w:val="0"/>
                <w:sz w:val="24"/>
                <w:szCs w:val="21"/>
              </w:rPr>
              <w:t>√</w:t>
            </w:r>
          </w:p>
        </w:tc>
        <w:tc>
          <w:tcPr>
            <w:tcW w:w="1045" w:type="dxa"/>
            <w:tcBorders>
              <w:top w:val="single" w:color="auto" w:sz="4" w:space="0"/>
              <w:left w:val="nil"/>
              <w:bottom w:val="single" w:color="auto" w:sz="4" w:space="0"/>
              <w:right w:val="single" w:color="auto" w:sz="4" w:space="0"/>
            </w:tcBorders>
            <w:vAlign w:val="center"/>
          </w:tcPr>
          <w:p>
            <w:pPr>
              <w:autoSpaceDE w:val="0"/>
              <w:snapToGrid w:val="0"/>
              <w:spacing w:line="420" w:lineRule="exact"/>
              <w:jc w:val="center"/>
              <w:rPr>
                <w:rFonts w:asciiTheme="minorEastAsia" w:hAnsiTheme="minorEastAsia" w:cstheme="minorEastAsia"/>
                <w:b/>
                <w:bCs/>
                <w:color w:val="FF0000"/>
                <w:kern w:val="0"/>
                <w:szCs w:val="21"/>
              </w:rPr>
            </w:pPr>
          </w:p>
        </w:tc>
      </w:tr>
    </w:tbl>
    <w:p>
      <w:pPr>
        <w:pStyle w:val="19"/>
        <w:spacing w:line="420" w:lineRule="exact"/>
        <w:rPr>
          <w:rFonts w:asciiTheme="majorEastAsia" w:hAnsiTheme="majorEastAsia" w:eastAsiaTheme="majorEastAsia" w:cstheme="majorEastAsia"/>
          <w:b/>
          <w:bCs/>
          <w:sz w:val="28"/>
          <w:szCs w:val="28"/>
        </w:rPr>
      </w:pPr>
    </w:p>
    <w:p>
      <w:pPr>
        <w:pStyle w:val="19"/>
        <w:spacing w:line="420" w:lineRule="exact"/>
        <w:rPr>
          <w:rFonts w:asciiTheme="minorHAnsi" w:hAnsiTheme="minorHAnsi" w:eastAsiaTheme="minorEastAsia" w:cstheme="minorBidi"/>
          <w:kern w:val="2"/>
          <w:sz w:val="21"/>
        </w:rPr>
      </w:pPr>
      <w:r>
        <w:rPr>
          <w:rFonts w:hint="eastAsia" w:asciiTheme="majorEastAsia" w:hAnsiTheme="majorEastAsia" w:eastAsiaTheme="majorEastAsia" w:cstheme="majorEastAsia"/>
          <w:b/>
          <w:bCs/>
          <w:sz w:val="28"/>
          <w:szCs w:val="28"/>
        </w:rPr>
        <w:t>五、课程教学方法与学时分配</w:t>
      </w:r>
    </w:p>
    <w:p>
      <w:pPr>
        <w:pStyle w:val="19"/>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（一）教学方法</w:t>
      </w:r>
    </w:p>
    <w:p>
      <w:pPr>
        <w:pStyle w:val="19"/>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采用讲授法、讨论法、案例分析法、微电影、道德讲堂等教学方法，使用多媒体教学，制作和使用课件。</w:t>
      </w:r>
    </w:p>
    <w:p>
      <w:pPr>
        <w:pStyle w:val="19"/>
        <w:numPr>
          <w:ilvl w:val="0"/>
          <w:numId w:val="1"/>
        </w:numPr>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学时分配</w:t>
      </w:r>
    </w:p>
    <w:tbl>
      <w:tblPr>
        <w:tblStyle w:val="11"/>
        <w:tblW w:w="7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709"/>
        <w:gridCol w:w="708"/>
        <w:gridCol w:w="660"/>
        <w:gridCol w:w="574"/>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705" w:type="dxa"/>
          <w:trHeight w:val="590" w:hRule="atLeast"/>
          <w:jc w:val="center"/>
        </w:trPr>
        <w:tc>
          <w:tcPr>
            <w:tcW w:w="3681" w:type="dxa"/>
            <w:vAlign w:val="center"/>
          </w:tcPr>
          <w:p>
            <w:pPr>
              <w:spacing w:line="420" w:lineRule="exact"/>
              <w:jc w:val="center"/>
              <w:rPr>
                <w:rFonts w:asciiTheme="minorEastAsia" w:hAnsiTheme="minorEastAsia" w:cstheme="minorEastAsia"/>
                <w:b/>
                <w:szCs w:val="21"/>
              </w:rPr>
            </w:pPr>
            <w:bookmarkStart w:id="2" w:name="_Hlk167191251"/>
            <w:r>
              <w:rPr>
                <w:rFonts w:hint="eastAsia" w:asciiTheme="minorEastAsia" w:hAnsiTheme="minorEastAsia" w:cstheme="minorEastAsia"/>
                <w:b/>
                <w:szCs w:val="21"/>
              </w:rPr>
              <w:t>教学内容</w:t>
            </w:r>
          </w:p>
        </w:tc>
        <w:tc>
          <w:tcPr>
            <w:tcW w:w="709"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课堂讲授</w:t>
            </w:r>
          </w:p>
        </w:tc>
        <w:tc>
          <w:tcPr>
            <w:tcW w:w="708"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线上</w:t>
            </w:r>
          </w:p>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讲授</w:t>
            </w:r>
          </w:p>
        </w:tc>
        <w:tc>
          <w:tcPr>
            <w:tcW w:w="660"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实践</w:t>
            </w:r>
          </w:p>
        </w:tc>
        <w:tc>
          <w:tcPr>
            <w:tcW w:w="574" w:type="dxa"/>
            <w:vAlign w:val="center"/>
          </w:tcPr>
          <w:p>
            <w:pPr>
              <w:spacing w:line="420" w:lineRule="exact"/>
              <w:ind w:firstLine="211" w:firstLineChars="100"/>
              <w:rPr>
                <w:rFonts w:asciiTheme="minorEastAsia" w:hAnsiTheme="minorEastAsia" w:cstheme="minorEastAsia"/>
                <w:b/>
                <w:szCs w:val="21"/>
              </w:rPr>
            </w:pPr>
          </w:p>
        </w:tc>
        <w:tc>
          <w:tcPr>
            <w:tcW w:w="809"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705" w:type="dxa"/>
          <w:jc w:val="center"/>
        </w:trPr>
        <w:tc>
          <w:tcPr>
            <w:tcW w:w="3681" w:type="dxa"/>
          </w:tcPr>
          <w:p>
            <w:pPr>
              <w:pStyle w:val="24"/>
              <w:spacing w:line="420" w:lineRule="exact"/>
              <w:ind w:firstLine="0" w:firstLineChars="0"/>
              <w:rPr>
                <w:rFonts w:asciiTheme="minorEastAsia" w:hAnsiTheme="minorEastAsia" w:cstheme="minorEastAsia"/>
                <w:szCs w:val="21"/>
              </w:rPr>
            </w:pPr>
            <w:r>
              <w:rPr>
                <w:rFonts w:hint="eastAsia" w:asciiTheme="minorEastAsia" w:hAnsiTheme="minorEastAsia" w:eastAsiaTheme="minorEastAsia" w:cstheme="minorEastAsia"/>
                <w:b w:val="0"/>
                <w:bCs w:val="0"/>
                <w:kern w:val="2"/>
                <w:sz w:val="21"/>
                <w:szCs w:val="21"/>
              </w:rPr>
              <w:t>内容1：担当复兴大任 成就时代新人</w:t>
            </w:r>
          </w:p>
        </w:tc>
        <w:tc>
          <w:tcPr>
            <w:tcW w:w="709" w:type="dxa"/>
          </w:tcPr>
          <w:p>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2</w:t>
            </w:r>
          </w:p>
        </w:tc>
        <w:tc>
          <w:tcPr>
            <w:tcW w:w="708" w:type="dxa"/>
          </w:tcPr>
          <w:p>
            <w:pPr>
              <w:spacing w:line="420" w:lineRule="exact"/>
              <w:jc w:val="center"/>
              <w:rPr>
                <w:rFonts w:asciiTheme="minorEastAsia" w:hAnsiTheme="minorEastAsia" w:cstheme="minorEastAsia"/>
                <w:szCs w:val="21"/>
              </w:rPr>
            </w:pPr>
          </w:p>
        </w:tc>
        <w:tc>
          <w:tcPr>
            <w:tcW w:w="660" w:type="dxa"/>
          </w:tcPr>
          <w:p>
            <w:pPr>
              <w:spacing w:line="420" w:lineRule="exact"/>
              <w:rPr>
                <w:rFonts w:asciiTheme="minorEastAsia" w:hAnsiTheme="minorEastAsia" w:cstheme="minorEastAsia"/>
                <w:szCs w:val="21"/>
              </w:rPr>
            </w:pPr>
          </w:p>
        </w:tc>
        <w:tc>
          <w:tcPr>
            <w:tcW w:w="574" w:type="dxa"/>
          </w:tcPr>
          <w:p>
            <w:pPr>
              <w:spacing w:line="420" w:lineRule="exact"/>
              <w:rPr>
                <w:rFonts w:asciiTheme="minorEastAsia" w:hAnsiTheme="minorEastAsia" w:cstheme="minorEastAsia"/>
                <w:szCs w:val="21"/>
              </w:rPr>
            </w:pPr>
          </w:p>
        </w:tc>
        <w:tc>
          <w:tcPr>
            <w:tcW w:w="809" w:type="dxa"/>
          </w:tcPr>
          <w:p>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705" w:type="dxa"/>
          <w:jc w:val="center"/>
        </w:trPr>
        <w:tc>
          <w:tcPr>
            <w:tcW w:w="3681" w:type="dxa"/>
          </w:tcPr>
          <w:p>
            <w:pPr>
              <w:spacing w:line="420" w:lineRule="exact"/>
              <w:jc w:val="left"/>
              <w:rPr>
                <w:rFonts w:asciiTheme="minorEastAsia" w:hAnsiTheme="minorEastAsia" w:cstheme="minorEastAsia"/>
                <w:szCs w:val="21"/>
              </w:rPr>
            </w:pPr>
            <w:r>
              <w:rPr>
                <w:rFonts w:hint="eastAsia" w:asciiTheme="minorEastAsia" w:hAnsiTheme="minorEastAsia" w:cstheme="minorEastAsia"/>
              </w:rPr>
              <w:t>内容</w:t>
            </w:r>
            <w:r>
              <w:rPr>
                <w:rFonts w:asciiTheme="minorEastAsia" w:hAnsiTheme="minorEastAsia" w:cstheme="minorEastAsia"/>
              </w:rPr>
              <w:t>2</w:t>
            </w:r>
            <w:r>
              <w:rPr>
                <w:rFonts w:hint="eastAsia" w:asciiTheme="minorEastAsia" w:hAnsiTheme="minorEastAsia" w:cstheme="minorEastAsia"/>
              </w:rPr>
              <w:t>：领悟人生真谛 把握人生方向</w:t>
            </w:r>
          </w:p>
        </w:tc>
        <w:tc>
          <w:tcPr>
            <w:tcW w:w="709" w:type="dxa"/>
          </w:tcPr>
          <w:p>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4</w:t>
            </w:r>
          </w:p>
        </w:tc>
        <w:tc>
          <w:tcPr>
            <w:tcW w:w="708" w:type="dxa"/>
          </w:tcPr>
          <w:p>
            <w:pPr>
              <w:spacing w:line="420" w:lineRule="exact"/>
              <w:jc w:val="center"/>
              <w:rPr>
                <w:rFonts w:asciiTheme="minorEastAsia" w:hAnsiTheme="minorEastAsia" w:cstheme="minorEastAsia"/>
                <w:szCs w:val="21"/>
              </w:rPr>
            </w:pPr>
          </w:p>
        </w:tc>
        <w:tc>
          <w:tcPr>
            <w:tcW w:w="660" w:type="dxa"/>
          </w:tcPr>
          <w:p>
            <w:pPr>
              <w:spacing w:line="420" w:lineRule="exact"/>
              <w:ind w:firstLine="420" w:firstLineChars="200"/>
              <w:rPr>
                <w:rFonts w:asciiTheme="minorEastAsia" w:hAnsiTheme="minorEastAsia" w:cstheme="minorEastAsia"/>
                <w:szCs w:val="21"/>
              </w:rPr>
            </w:pPr>
          </w:p>
        </w:tc>
        <w:tc>
          <w:tcPr>
            <w:tcW w:w="574" w:type="dxa"/>
          </w:tcPr>
          <w:p>
            <w:pPr>
              <w:spacing w:line="420" w:lineRule="exact"/>
              <w:ind w:firstLine="420" w:firstLineChars="200"/>
              <w:rPr>
                <w:rFonts w:asciiTheme="minorEastAsia" w:hAnsiTheme="minorEastAsia" w:cstheme="minorEastAsia"/>
                <w:szCs w:val="21"/>
              </w:rPr>
            </w:pPr>
          </w:p>
        </w:tc>
        <w:tc>
          <w:tcPr>
            <w:tcW w:w="809" w:type="dxa"/>
          </w:tcPr>
          <w:p>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705" w:type="dxa"/>
          <w:jc w:val="center"/>
        </w:trPr>
        <w:tc>
          <w:tcPr>
            <w:tcW w:w="3681" w:type="dxa"/>
          </w:tcPr>
          <w:p>
            <w:pPr>
              <w:spacing w:line="420" w:lineRule="exact"/>
              <w:jc w:val="left"/>
              <w:rPr>
                <w:rFonts w:asciiTheme="minorEastAsia" w:hAnsiTheme="minorEastAsia" w:cstheme="minorEastAsia"/>
                <w:szCs w:val="21"/>
              </w:rPr>
            </w:pPr>
            <w:r>
              <w:rPr>
                <w:rFonts w:hint="eastAsia" w:asciiTheme="minorEastAsia" w:hAnsiTheme="minorEastAsia" w:cstheme="minorEastAsia"/>
                <w:szCs w:val="21"/>
              </w:rPr>
              <w:t>内容</w:t>
            </w:r>
            <w:r>
              <w:rPr>
                <w:rFonts w:asciiTheme="minorEastAsia" w:hAnsiTheme="minorEastAsia" w:cstheme="minorEastAsia"/>
                <w:szCs w:val="21"/>
              </w:rPr>
              <w:t>3</w:t>
            </w:r>
            <w:r>
              <w:rPr>
                <w:rFonts w:hint="eastAsia" w:asciiTheme="minorEastAsia" w:hAnsiTheme="minorEastAsia" w:cstheme="minorEastAsia"/>
                <w:szCs w:val="21"/>
              </w:rPr>
              <w:t xml:space="preserve">：追求远大理想 坚定崇高信念   </w:t>
            </w:r>
          </w:p>
        </w:tc>
        <w:tc>
          <w:tcPr>
            <w:tcW w:w="709" w:type="dxa"/>
          </w:tcPr>
          <w:p>
            <w:pPr>
              <w:spacing w:line="420" w:lineRule="exact"/>
              <w:jc w:val="center"/>
              <w:rPr>
                <w:rFonts w:asciiTheme="minorEastAsia" w:hAnsiTheme="minorEastAsia" w:cstheme="minorEastAsia"/>
                <w:i/>
                <w:iCs/>
                <w:szCs w:val="21"/>
              </w:rPr>
            </w:pPr>
            <w:r>
              <w:rPr>
                <w:rFonts w:hint="eastAsia" w:asciiTheme="minorEastAsia" w:hAnsiTheme="minorEastAsia" w:cstheme="minorEastAsia"/>
                <w:szCs w:val="21"/>
              </w:rPr>
              <w:t>6</w:t>
            </w:r>
          </w:p>
        </w:tc>
        <w:tc>
          <w:tcPr>
            <w:tcW w:w="708" w:type="dxa"/>
          </w:tcPr>
          <w:p>
            <w:pPr>
              <w:spacing w:line="420" w:lineRule="exact"/>
              <w:jc w:val="center"/>
              <w:rPr>
                <w:rFonts w:asciiTheme="minorEastAsia" w:hAnsiTheme="minorEastAsia" w:cstheme="minorEastAsia"/>
                <w:szCs w:val="21"/>
              </w:rPr>
            </w:pPr>
          </w:p>
        </w:tc>
        <w:tc>
          <w:tcPr>
            <w:tcW w:w="660" w:type="dxa"/>
          </w:tcPr>
          <w:p>
            <w:pPr>
              <w:spacing w:line="420" w:lineRule="exact"/>
              <w:ind w:firstLine="420" w:firstLineChars="200"/>
              <w:rPr>
                <w:rFonts w:asciiTheme="minorEastAsia" w:hAnsiTheme="minorEastAsia" w:cstheme="minorEastAsia"/>
                <w:szCs w:val="21"/>
              </w:rPr>
            </w:pPr>
          </w:p>
        </w:tc>
        <w:tc>
          <w:tcPr>
            <w:tcW w:w="574" w:type="dxa"/>
          </w:tcPr>
          <w:p>
            <w:pPr>
              <w:spacing w:line="420" w:lineRule="exact"/>
              <w:ind w:firstLine="420" w:firstLineChars="200"/>
              <w:rPr>
                <w:rFonts w:asciiTheme="minorEastAsia" w:hAnsiTheme="minorEastAsia" w:cstheme="minorEastAsia"/>
                <w:szCs w:val="21"/>
              </w:rPr>
            </w:pPr>
          </w:p>
        </w:tc>
        <w:tc>
          <w:tcPr>
            <w:tcW w:w="809" w:type="dxa"/>
          </w:tcPr>
          <w:p>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705" w:type="dxa"/>
          <w:jc w:val="center"/>
        </w:trPr>
        <w:tc>
          <w:tcPr>
            <w:tcW w:w="3681" w:type="dxa"/>
          </w:tcPr>
          <w:p>
            <w:pPr>
              <w:pStyle w:val="24"/>
              <w:spacing w:line="420" w:lineRule="exact"/>
              <w:ind w:firstLine="0" w:firstLineChars="0"/>
              <w:rPr>
                <w:rFonts w:asciiTheme="minorEastAsia" w:hAnsiTheme="minorEastAsia" w:cstheme="minorEastAsia"/>
                <w:szCs w:val="21"/>
              </w:rPr>
            </w:pPr>
            <w:r>
              <w:rPr>
                <w:rFonts w:hint="eastAsia" w:asciiTheme="minorEastAsia" w:hAnsiTheme="minorEastAsia" w:eastAsiaTheme="minorEastAsia" w:cstheme="minorEastAsia"/>
                <w:b w:val="0"/>
                <w:bCs w:val="0"/>
                <w:sz w:val="21"/>
                <w:szCs w:val="21"/>
              </w:rPr>
              <w:t xml:space="preserve">内容4：继承优良传统 弘扬中国精神  </w:t>
            </w:r>
            <w:r>
              <w:rPr>
                <w:rFonts w:hint="eastAsia" w:asciiTheme="minorEastAsia" w:hAnsiTheme="minorEastAsia" w:eastAsiaTheme="minorEastAsia" w:cstheme="minorEastAsia"/>
              </w:rPr>
              <w:t xml:space="preserve"> </w:t>
            </w:r>
          </w:p>
        </w:tc>
        <w:tc>
          <w:tcPr>
            <w:tcW w:w="709" w:type="dxa"/>
          </w:tcPr>
          <w:p>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6</w:t>
            </w:r>
          </w:p>
        </w:tc>
        <w:tc>
          <w:tcPr>
            <w:tcW w:w="708" w:type="dxa"/>
          </w:tcPr>
          <w:p>
            <w:pPr>
              <w:spacing w:line="420" w:lineRule="exact"/>
              <w:jc w:val="center"/>
              <w:rPr>
                <w:rFonts w:asciiTheme="minorEastAsia" w:hAnsiTheme="minorEastAsia" w:cstheme="minorEastAsia"/>
                <w:szCs w:val="21"/>
              </w:rPr>
            </w:pPr>
          </w:p>
        </w:tc>
        <w:tc>
          <w:tcPr>
            <w:tcW w:w="660" w:type="dxa"/>
          </w:tcPr>
          <w:p>
            <w:pPr>
              <w:spacing w:line="420" w:lineRule="exact"/>
              <w:ind w:firstLine="420" w:firstLineChars="200"/>
              <w:rPr>
                <w:rFonts w:asciiTheme="minorEastAsia" w:hAnsiTheme="minorEastAsia" w:cstheme="minorEastAsia"/>
                <w:szCs w:val="21"/>
              </w:rPr>
            </w:pPr>
          </w:p>
        </w:tc>
        <w:tc>
          <w:tcPr>
            <w:tcW w:w="574" w:type="dxa"/>
          </w:tcPr>
          <w:p>
            <w:pPr>
              <w:spacing w:line="420" w:lineRule="exact"/>
              <w:ind w:firstLine="420" w:firstLineChars="200"/>
              <w:rPr>
                <w:rFonts w:asciiTheme="minorEastAsia" w:hAnsiTheme="minorEastAsia" w:cstheme="minorEastAsia"/>
                <w:szCs w:val="21"/>
              </w:rPr>
            </w:pPr>
          </w:p>
        </w:tc>
        <w:tc>
          <w:tcPr>
            <w:tcW w:w="809" w:type="dxa"/>
          </w:tcPr>
          <w:p>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705" w:type="dxa"/>
          <w:jc w:val="center"/>
        </w:trPr>
        <w:tc>
          <w:tcPr>
            <w:tcW w:w="3681" w:type="dxa"/>
          </w:tcPr>
          <w:p>
            <w:pPr>
              <w:spacing w:line="420" w:lineRule="exact"/>
              <w:jc w:val="left"/>
              <w:rPr>
                <w:rFonts w:asciiTheme="minorEastAsia" w:hAnsiTheme="minorEastAsia" w:cstheme="minorEastAsia"/>
                <w:szCs w:val="21"/>
              </w:rPr>
            </w:pPr>
            <w:r>
              <w:rPr>
                <w:rFonts w:hint="eastAsia" w:asciiTheme="minorEastAsia" w:hAnsiTheme="minorEastAsia" w:cstheme="minorEastAsia"/>
                <w:szCs w:val="21"/>
              </w:rPr>
              <w:t>内容5：明确价值要求 践行价值标准</w:t>
            </w:r>
          </w:p>
        </w:tc>
        <w:tc>
          <w:tcPr>
            <w:tcW w:w="709" w:type="dxa"/>
          </w:tcPr>
          <w:p>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4</w:t>
            </w:r>
          </w:p>
        </w:tc>
        <w:tc>
          <w:tcPr>
            <w:tcW w:w="708" w:type="dxa"/>
          </w:tcPr>
          <w:p>
            <w:pPr>
              <w:spacing w:line="420" w:lineRule="exact"/>
              <w:jc w:val="center"/>
              <w:rPr>
                <w:rFonts w:asciiTheme="minorEastAsia" w:hAnsiTheme="minorEastAsia" w:cstheme="minorEastAsia"/>
                <w:szCs w:val="21"/>
              </w:rPr>
            </w:pPr>
          </w:p>
        </w:tc>
        <w:tc>
          <w:tcPr>
            <w:tcW w:w="660" w:type="dxa"/>
          </w:tcPr>
          <w:p>
            <w:pPr>
              <w:spacing w:line="420" w:lineRule="exact"/>
              <w:ind w:firstLine="420" w:firstLineChars="200"/>
              <w:rPr>
                <w:rFonts w:asciiTheme="minorEastAsia" w:hAnsiTheme="minorEastAsia" w:cstheme="minorEastAsia"/>
                <w:szCs w:val="21"/>
              </w:rPr>
            </w:pPr>
          </w:p>
        </w:tc>
        <w:tc>
          <w:tcPr>
            <w:tcW w:w="574" w:type="dxa"/>
          </w:tcPr>
          <w:p>
            <w:pPr>
              <w:spacing w:line="420" w:lineRule="exact"/>
              <w:ind w:firstLine="420" w:firstLineChars="200"/>
              <w:rPr>
                <w:rFonts w:asciiTheme="minorEastAsia" w:hAnsiTheme="minorEastAsia" w:cstheme="minorEastAsia"/>
                <w:szCs w:val="21"/>
              </w:rPr>
            </w:pPr>
          </w:p>
        </w:tc>
        <w:tc>
          <w:tcPr>
            <w:tcW w:w="809" w:type="dxa"/>
          </w:tcPr>
          <w:p>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705" w:type="dxa"/>
          <w:jc w:val="center"/>
        </w:trPr>
        <w:tc>
          <w:tcPr>
            <w:tcW w:w="3681" w:type="dxa"/>
          </w:tcPr>
          <w:p>
            <w:pPr>
              <w:spacing w:line="420" w:lineRule="exact"/>
              <w:jc w:val="left"/>
              <w:rPr>
                <w:rFonts w:asciiTheme="minorEastAsia" w:hAnsiTheme="minorEastAsia" w:cstheme="minorEastAsia"/>
                <w:szCs w:val="21"/>
              </w:rPr>
            </w:pPr>
            <w:r>
              <w:rPr>
                <w:rFonts w:hint="eastAsia" w:asciiTheme="minorEastAsia" w:hAnsiTheme="minorEastAsia" w:cstheme="minorEastAsia"/>
              </w:rPr>
              <w:t xml:space="preserve">内容6：遵守道德规范 锤炼道德品格 </w:t>
            </w:r>
          </w:p>
        </w:tc>
        <w:tc>
          <w:tcPr>
            <w:tcW w:w="709" w:type="dxa"/>
          </w:tcPr>
          <w:p>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8</w:t>
            </w:r>
          </w:p>
        </w:tc>
        <w:tc>
          <w:tcPr>
            <w:tcW w:w="708" w:type="dxa"/>
          </w:tcPr>
          <w:p>
            <w:pPr>
              <w:spacing w:line="420" w:lineRule="exact"/>
              <w:jc w:val="center"/>
              <w:rPr>
                <w:rFonts w:asciiTheme="minorEastAsia" w:hAnsiTheme="minorEastAsia" w:cstheme="minorEastAsia"/>
                <w:szCs w:val="21"/>
              </w:rPr>
            </w:pPr>
          </w:p>
        </w:tc>
        <w:tc>
          <w:tcPr>
            <w:tcW w:w="660" w:type="dxa"/>
          </w:tcPr>
          <w:p>
            <w:pPr>
              <w:spacing w:line="420" w:lineRule="exact"/>
              <w:ind w:firstLine="420" w:firstLineChars="200"/>
              <w:rPr>
                <w:rFonts w:asciiTheme="minorEastAsia" w:hAnsiTheme="minorEastAsia" w:cstheme="minorEastAsia"/>
                <w:szCs w:val="21"/>
              </w:rPr>
            </w:pPr>
          </w:p>
        </w:tc>
        <w:tc>
          <w:tcPr>
            <w:tcW w:w="574" w:type="dxa"/>
          </w:tcPr>
          <w:p>
            <w:pPr>
              <w:spacing w:line="420" w:lineRule="exact"/>
              <w:ind w:firstLine="420" w:firstLineChars="200"/>
              <w:rPr>
                <w:rFonts w:asciiTheme="minorEastAsia" w:hAnsiTheme="minorEastAsia" w:cstheme="minorEastAsia"/>
                <w:szCs w:val="21"/>
              </w:rPr>
            </w:pPr>
          </w:p>
        </w:tc>
        <w:tc>
          <w:tcPr>
            <w:tcW w:w="809" w:type="dxa"/>
          </w:tcPr>
          <w:p>
            <w:pPr>
              <w:spacing w:line="420" w:lineRule="exact"/>
              <w:jc w:val="center"/>
              <w:rPr>
                <w:rFonts w:hint="eastAsia" w:asciiTheme="minorEastAsia" w:hAnsiTheme="minorEastAsia" w:cstheme="minorEastAsia"/>
                <w:szCs w:val="21"/>
              </w:rPr>
            </w:pPr>
            <w:r>
              <w:rPr>
                <w:rFonts w:hint="eastAsia" w:asciiTheme="minorEastAsia" w:hAnsiTheme="minorEastAsia" w:cstheme="minorEastAsia"/>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705" w:type="dxa"/>
          <w:jc w:val="center"/>
        </w:trPr>
        <w:tc>
          <w:tcPr>
            <w:tcW w:w="3681" w:type="dxa"/>
          </w:tcPr>
          <w:p>
            <w:pPr>
              <w:spacing w:line="420" w:lineRule="exact"/>
              <w:jc w:val="left"/>
              <w:rPr>
                <w:rFonts w:asciiTheme="minorEastAsia" w:hAnsiTheme="minorEastAsia" w:cstheme="minorEastAsia"/>
                <w:szCs w:val="21"/>
              </w:rPr>
            </w:pPr>
            <w:r>
              <w:rPr>
                <w:rFonts w:hint="eastAsia" w:asciiTheme="minorEastAsia" w:hAnsiTheme="minorEastAsia" w:cstheme="minorEastAsia"/>
                <w:szCs w:val="21"/>
              </w:rPr>
              <w:t>内容7：学习法治思想 提升法治素养</w:t>
            </w:r>
          </w:p>
        </w:tc>
        <w:tc>
          <w:tcPr>
            <w:tcW w:w="709" w:type="dxa"/>
          </w:tcPr>
          <w:p>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10</w:t>
            </w:r>
          </w:p>
        </w:tc>
        <w:tc>
          <w:tcPr>
            <w:tcW w:w="708" w:type="dxa"/>
          </w:tcPr>
          <w:p>
            <w:pPr>
              <w:spacing w:line="420" w:lineRule="exact"/>
              <w:jc w:val="center"/>
              <w:rPr>
                <w:rFonts w:asciiTheme="minorEastAsia" w:hAnsiTheme="minorEastAsia" w:cstheme="minorEastAsia"/>
                <w:szCs w:val="21"/>
              </w:rPr>
            </w:pPr>
          </w:p>
        </w:tc>
        <w:tc>
          <w:tcPr>
            <w:tcW w:w="660" w:type="dxa"/>
          </w:tcPr>
          <w:p>
            <w:pPr>
              <w:spacing w:line="420" w:lineRule="exact"/>
              <w:ind w:firstLine="420" w:firstLineChars="200"/>
              <w:rPr>
                <w:rFonts w:asciiTheme="minorEastAsia" w:hAnsiTheme="minorEastAsia" w:cstheme="minorEastAsia"/>
                <w:szCs w:val="21"/>
              </w:rPr>
            </w:pPr>
          </w:p>
        </w:tc>
        <w:tc>
          <w:tcPr>
            <w:tcW w:w="574" w:type="dxa"/>
          </w:tcPr>
          <w:p>
            <w:pPr>
              <w:spacing w:line="420" w:lineRule="exact"/>
              <w:ind w:firstLine="420" w:firstLineChars="200"/>
              <w:rPr>
                <w:rFonts w:asciiTheme="minorEastAsia" w:hAnsiTheme="minorEastAsia" w:cstheme="minorEastAsia"/>
                <w:szCs w:val="21"/>
              </w:rPr>
            </w:pPr>
          </w:p>
        </w:tc>
        <w:tc>
          <w:tcPr>
            <w:tcW w:w="809" w:type="dxa"/>
          </w:tcPr>
          <w:p>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705" w:type="dxa"/>
          <w:jc w:val="center"/>
        </w:trPr>
        <w:tc>
          <w:tcPr>
            <w:tcW w:w="3681" w:type="dxa"/>
          </w:tcPr>
          <w:p>
            <w:pPr>
              <w:spacing w:line="420" w:lineRule="exact"/>
              <w:jc w:val="left"/>
              <w:rPr>
                <w:rFonts w:asciiTheme="minorEastAsia" w:hAnsiTheme="minorEastAsia" w:cstheme="minorEastAsia"/>
                <w:szCs w:val="21"/>
              </w:rPr>
            </w:pPr>
            <w:r>
              <w:rPr>
                <w:rFonts w:hint="eastAsia" w:asciiTheme="minorEastAsia" w:hAnsiTheme="minorEastAsia" w:cstheme="minorEastAsia"/>
                <w:szCs w:val="21"/>
              </w:rPr>
              <w:t>实践1：体悟人生价值，确立正确的人生观</w:t>
            </w:r>
          </w:p>
        </w:tc>
        <w:tc>
          <w:tcPr>
            <w:tcW w:w="709" w:type="dxa"/>
          </w:tcPr>
          <w:p>
            <w:pPr>
              <w:spacing w:line="420" w:lineRule="exact"/>
              <w:jc w:val="center"/>
              <w:rPr>
                <w:rFonts w:asciiTheme="minorEastAsia" w:hAnsiTheme="minorEastAsia" w:cstheme="minorEastAsia"/>
                <w:szCs w:val="21"/>
              </w:rPr>
            </w:pPr>
          </w:p>
        </w:tc>
        <w:tc>
          <w:tcPr>
            <w:tcW w:w="708" w:type="dxa"/>
          </w:tcPr>
          <w:p>
            <w:pPr>
              <w:spacing w:line="420" w:lineRule="exact"/>
              <w:jc w:val="center"/>
              <w:rPr>
                <w:rFonts w:asciiTheme="minorEastAsia" w:hAnsiTheme="minorEastAsia" w:cstheme="minorEastAsia"/>
                <w:szCs w:val="21"/>
              </w:rPr>
            </w:pPr>
          </w:p>
        </w:tc>
        <w:tc>
          <w:tcPr>
            <w:tcW w:w="660" w:type="dxa"/>
          </w:tcPr>
          <w:p>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2</w:t>
            </w:r>
          </w:p>
        </w:tc>
        <w:tc>
          <w:tcPr>
            <w:tcW w:w="574" w:type="dxa"/>
          </w:tcPr>
          <w:p>
            <w:pPr>
              <w:spacing w:line="420" w:lineRule="exact"/>
              <w:ind w:firstLine="420" w:firstLineChars="200"/>
              <w:rPr>
                <w:rFonts w:asciiTheme="minorEastAsia" w:hAnsiTheme="minorEastAsia" w:cstheme="minorEastAsia"/>
                <w:szCs w:val="21"/>
              </w:rPr>
            </w:pPr>
          </w:p>
        </w:tc>
        <w:tc>
          <w:tcPr>
            <w:tcW w:w="809" w:type="dxa"/>
          </w:tcPr>
          <w:p>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705" w:type="dxa"/>
          <w:jc w:val="center"/>
        </w:trPr>
        <w:tc>
          <w:tcPr>
            <w:tcW w:w="3681" w:type="dxa"/>
          </w:tcPr>
          <w:p>
            <w:pPr>
              <w:spacing w:line="420" w:lineRule="exact"/>
              <w:jc w:val="left"/>
              <w:rPr>
                <w:rFonts w:asciiTheme="minorEastAsia" w:hAnsiTheme="minorEastAsia" w:cstheme="minorEastAsia"/>
                <w:szCs w:val="21"/>
              </w:rPr>
            </w:pPr>
            <w:r>
              <w:rPr>
                <w:rFonts w:hint="eastAsia" w:asciiTheme="minorEastAsia" w:hAnsiTheme="minorEastAsia" w:cstheme="minorEastAsia"/>
                <w:szCs w:val="21"/>
              </w:rPr>
              <w:t>实践2：传承爱国精神，做忠诚的爱国者</w:t>
            </w:r>
            <w:r>
              <w:rPr>
                <w:rFonts w:asciiTheme="minorEastAsia" w:hAnsiTheme="minorEastAsia" w:cstheme="minorEastAsia"/>
                <w:szCs w:val="21"/>
              </w:rPr>
              <w:t xml:space="preserve"> </w:t>
            </w:r>
          </w:p>
        </w:tc>
        <w:tc>
          <w:tcPr>
            <w:tcW w:w="709" w:type="dxa"/>
          </w:tcPr>
          <w:p>
            <w:pPr>
              <w:spacing w:line="420" w:lineRule="exact"/>
              <w:jc w:val="center"/>
              <w:rPr>
                <w:rFonts w:asciiTheme="minorEastAsia" w:hAnsiTheme="minorEastAsia" w:cstheme="minorEastAsia"/>
                <w:szCs w:val="21"/>
              </w:rPr>
            </w:pPr>
          </w:p>
        </w:tc>
        <w:tc>
          <w:tcPr>
            <w:tcW w:w="708" w:type="dxa"/>
          </w:tcPr>
          <w:p>
            <w:pPr>
              <w:spacing w:line="420" w:lineRule="exact"/>
              <w:jc w:val="center"/>
              <w:rPr>
                <w:rFonts w:asciiTheme="minorEastAsia" w:hAnsiTheme="minorEastAsia" w:cstheme="minorEastAsia"/>
                <w:szCs w:val="21"/>
              </w:rPr>
            </w:pPr>
          </w:p>
        </w:tc>
        <w:tc>
          <w:tcPr>
            <w:tcW w:w="660" w:type="dxa"/>
          </w:tcPr>
          <w:p>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2</w:t>
            </w:r>
          </w:p>
        </w:tc>
        <w:tc>
          <w:tcPr>
            <w:tcW w:w="574" w:type="dxa"/>
          </w:tcPr>
          <w:p>
            <w:pPr>
              <w:spacing w:line="420" w:lineRule="exact"/>
              <w:ind w:firstLine="420" w:firstLineChars="200"/>
              <w:rPr>
                <w:rFonts w:asciiTheme="minorEastAsia" w:hAnsiTheme="minorEastAsia" w:cstheme="minorEastAsia"/>
                <w:szCs w:val="21"/>
              </w:rPr>
            </w:pPr>
          </w:p>
        </w:tc>
        <w:tc>
          <w:tcPr>
            <w:tcW w:w="809" w:type="dxa"/>
          </w:tcPr>
          <w:p>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705" w:type="dxa"/>
          <w:jc w:val="center"/>
        </w:trPr>
        <w:tc>
          <w:tcPr>
            <w:tcW w:w="3681" w:type="dxa"/>
          </w:tcPr>
          <w:p>
            <w:pPr>
              <w:spacing w:line="420" w:lineRule="exact"/>
              <w:jc w:val="left"/>
              <w:rPr>
                <w:rFonts w:asciiTheme="minorEastAsia" w:hAnsiTheme="minorEastAsia" w:cstheme="minorEastAsia"/>
                <w:szCs w:val="21"/>
              </w:rPr>
            </w:pPr>
            <w:r>
              <w:rPr>
                <w:rFonts w:hint="eastAsia" w:asciiTheme="minorEastAsia" w:hAnsiTheme="minorEastAsia" w:cstheme="minorEastAsia"/>
                <w:szCs w:val="21"/>
              </w:rPr>
              <w:t>实践3：理解道德本质，自觉践行社会主义道德</w:t>
            </w:r>
          </w:p>
        </w:tc>
        <w:tc>
          <w:tcPr>
            <w:tcW w:w="709" w:type="dxa"/>
          </w:tcPr>
          <w:p>
            <w:pPr>
              <w:spacing w:line="420" w:lineRule="exact"/>
              <w:jc w:val="center"/>
              <w:rPr>
                <w:rFonts w:asciiTheme="minorEastAsia" w:hAnsiTheme="minorEastAsia" w:cstheme="minorEastAsia"/>
                <w:szCs w:val="21"/>
              </w:rPr>
            </w:pPr>
          </w:p>
        </w:tc>
        <w:tc>
          <w:tcPr>
            <w:tcW w:w="708" w:type="dxa"/>
          </w:tcPr>
          <w:p>
            <w:pPr>
              <w:spacing w:line="420" w:lineRule="exact"/>
              <w:jc w:val="center"/>
              <w:rPr>
                <w:rFonts w:asciiTheme="minorEastAsia" w:hAnsiTheme="minorEastAsia" w:cstheme="minorEastAsia"/>
                <w:szCs w:val="21"/>
              </w:rPr>
            </w:pPr>
          </w:p>
        </w:tc>
        <w:tc>
          <w:tcPr>
            <w:tcW w:w="660" w:type="dxa"/>
          </w:tcPr>
          <w:p>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2</w:t>
            </w:r>
          </w:p>
        </w:tc>
        <w:tc>
          <w:tcPr>
            <w:tcW w:w="574" w:type="dxa"/>
          </w:tcPr>
          <w:p>
            <w:pPr>
              <w:spacing w:line="420" w:lineRule="exact"/>
              <w:ind w:firstLine="420" w:firstLineChars="200"/>
              <w:rPr>
                <w:rFonts w:asciiTheme="minorEastAsia" w:hAnsiTheme="minorEastAsia" w:cstheme="minorEastAsia"/>
                <w:szCs w:val="21"/>
              </w:rPr>
            </w:pPr>
          </w:p>
        </w:tc>
        <w:tc>
          <w:tcPr>
            <w:tcW w:w="809" w:type="dxa"/>
          </w:tcPr>
          <w:p>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705" w:type="dxa"/>
          <w:jc w:val="center"/>
        </w:trPr>
        <w:tc>
          <w:tcPr>
            <w:tcW w:w="3681" w:type="dxa"/>
          </w:tcPr>
          <w:p>
            <w:pPr>
              <w:spacing w:line="420" w:lineRule="exact"/>
              <w:jc w:val="left"/>
              <w:rPr>
                <w:rFonts w:asciiTheme="minorEastAsia" w:hAnsiTheme="minorEastAsia" w:cstheme="minorEastAsia"/>
                <w:szCs w:val="21"/>
              </w:rPr>
            </w:pPr>
            <w:r>
              <w:rPr>
                <w:rFonts w:hint="eastAsia" w:asciiTheme="minorEastAsia" w:hAnsiTheme="minorEastAsia" w:cstheme="minorEastAsia"/>
                <w:szCs w:val="21"/>
              </w:rPr>
              <w:t>实践4</w:t>
            </w:r>
            <w:r>
              <w:rPr>
                <w:rFonts w:asciiTheme="minorEastAsia" w:hAnsiTheme="minorEastAsia" w:cstheme="minorEastAsia"/>
                <w:szCs w:val="21"/>
              </w:rPr>
              <w:t>:</w:t>
            </w:r>
            <w:r>
              <w:rPr>
                <w:rFonts w:hint="eastAsia" w:asciiTheme="minorEastAsia" w:hAnsiTheme="minorEastAsia" w:cstheme="minorEastAsia"/>
                <w:szCs w:val="21"/>
              </w:rPr>
              <w:t>增强社会主义法治观念</w:t>
            </w:r>
          </w:p>
        </w:tc>
        <w:tc>
          <w:tcPr>
            <w:tcW w:w="709" w:type="dxa"/>
          </w:tcPr>
          <w:p>
            <w:pPr>
              <w:spacing w:line="420" w:lineRule="exact"/>
              <w:jc w:val="center"/>
              <w:rPr>
                <w:rFonts w:asciiTheme="minorEastAsia" w:hAnsiTheme="minorEastAsia" w:cstheme="minorEastAsia"/>
                <w:szCs w:val="21"/>
              </w:rPr>
            </w:pPr>
          </w:p>
        </w:tc>
        <w:tc>
          <w:tcPr>
            <w:tcW w:w="708" w:type="dxa"/>
          </w:tcPr>
          <w:p>
            <w:pPr>
              <w:spacing w:line="420" w:lineRule="exact"/>
              <w:jc w:val="center"/>
              <w:rPr>
                <w:rFonts w:asciiTheme="minorEastAsia" w:hAnsiTheme="minorEastAsia" w:cstheme="minorEastAsia"/>
                <w:szCs w:val="21"/>
              </w:rPr>
            </w:pPr>
          </w:p>
        </w:tc>
        <w:tc>
          <w:tcPr>
            <w:tcW w:w="660" w:type="dxa"/>
          </w:tcPr>
          <w:p>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2</w:t>
            </w:r>
          </w:p>
        </w:tc>
        <w:tc>
          <w:tcPr>
            <w:tcW w:w="574" w:type="dxa"/>
          </w:tcPr>
          <w:p>
            <w:pPr>
              <w:spacing w:line="420" w:lineRule="exact"/>
              <w:jc w:val="center"/>
              <w:rPr>
                <w:rFonts w:asciiTheme="minorEastAsia" w:hAnsiTheme="minorEastAsia" w:cstheme="minorEastAsia"/>
                <w:szCs w:val="21"/>
              </w:rPr>
            </w:pPr>
          </w:p>
        </w:tc>
        <w:tc>
          <w:tcPr>
            <w:tcW w:w="809" w:type="dxa"/>
          </w:tcPr>
          <w:p>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705" w:type="dxa"/>
          <w:jc w:val="center"/>
        </w:trPr>
        <w:tc>
          <w:tcPr>
            <w:tcW w:w="3681" w:type="dxa"/>
            <w:vAlign w:val="center"/>
          </w:tcPr>
          <w:p>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合计</w:t>
            </w:r>
          </w:p>
        </w:tc>
        <w:tc>
          <w:tcPr>
            <w:tcW w:w="709" w:type="dxa"/>
          </w:tcPr>
          <w:p>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40</w:t>
            </w:r>
          </w:p>
        </w:tc>
        <w:tc>
          <w:tcPr>
            <w:tcW w:w="708" w:type="dxa"/>
          </w:tcPr>
          <w:p>
            <w:pPr>
              <w:spacing w:line="420" w:lineRule="exact"/>
              <w:jc w:val="center"/>
              <w:rPr>
                <w:rFonts w:asciiTheme="minorEastAsia" w:hAnsiTheme="minorEastAsia" w:cstheme="minorEastAsia"/>
                <w:szCs w:val="21"/>
              </w:rPr>
            </w:pPr>
          </w:p>
        </w:tc>
        <w:tc>
          <w:tcPr>
            <w:tcW w:w="660" w:type="dxa"/>
          </w:tcPr>
          <w:p>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8</w:t>
            </w:r>
          </w:p>
        </w:tc>
        <w:tc>
          <w:tcPr>
            <w:tcW w:w="574" w:type="dxa"/>
          </w:tcPr>
          <w:p>
            <w:pPr>
              <w:spacing w:line="420" w:lineRule="exact"/>
              <w:ind w:firstLine="420" w:firstLineChars="200"/>
              <w:rPr>
                <w:rFonts w:asciiTheme="minorEastAsia" w:hAnsiTheme="minorEastAsia" w:cstheme="minorEastAsia"/>
                <w:szCs w:val="21"/>
              </w:rPr>
            </w:pPr>
          </w:p>
        </w:tc>
        <w:tc>
          <w:tcPr>
            <w:tcW w:w="809" w:type="dxa"/>
          </w:tcPr>
          <w:p>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4</w:t>
            </w:r>
            <w:r>
              <w:rPr>
                <w:rFonts w:asciiTheme="minorEastAsia" w:hAnsiTheme="minorEastAsia" w:cstheme="minorEastAsia"/>
                <w:szCs w:val="21"/>
              </w:rPr>
              <w:t>8</w:t>
            </w:r>
          </w:p>
        </w:tc>
      </w:tr>
      <w:bookmarkEnd w:id="2"/>
    </w:tbl>
    <w:p>
      <w:pPr>
        <w:pStyle w:val="19"/>
        <w:spacing w:line="420" w:lineRule="exact"/>
        <w:rPr>
          <w:rFonts w:asciiTheme="minorEastAsia" w:hAnsiTheme="minorEastAsia" w:eastAsiaTheme="minorEastAsia" w:cstheme="minorEastAsia"/>
          <w:b/>
          <w:bCs/>
          <w:sz w:val="28"/>
          <w:szCs w:val="28"/>
        </w:rPr>
      </w:pPr>
    </w:p>
    <w:p>
      <w:pPr>
        <w:pStyle w:val="19"/>
        <w:spacing w:line="420" w:lineRule="exact"/>
        <w:rPr>
          <w:rFonts w:asciiTheme="minorHAnsi" w:hAnsiTheme="minorHAnsi" w:eastAsiaTheme="minorEastAsia" w:cstheme="minorBidi"/>
          <w:kern w:val="2"/>
          <w:sz w:val="21"/>
        </w:rPr>
      </w:pPr>
      <w:r>
        <w:rPr>
          <w:rFonts w:hint="eastAsia" w:asciiTheme="minorEastAsia" w:hAnsiTheme="minorEastAsia" w:eastAsiaTheme="minorEastAsia" w:cstheme="minorEastAsia"/>
          <w:b/>
          <w:bCs/>
          <w:sz w:val="28"/>
          <w:szCs w:val="28"/>
        </w:rPr>
        <w:t>六、课程考核方式</w:t>
      </w:r>
    </w:p>
    <w:p>
      <w:pPr>
        <w:autoSpaceDE w:val="0"/>
        <w:autoSpaceDN w:val="0"/>
        <w:adjustRightInd w:val="0"/>
        <w:spacing w:line="420" w:lineRule="exact"/>
        <w:ind w:firstLine="480" w:firstLineChars="200"/>
        <w:jc w:val="left"/>
        <w:rPr>
          <w:rFonts w:asciiTheme="minorEastAsia" w:hAnsiTheme="minorEastAsia" w:cstheme="minorEastAsia"/>
          <w:kern w:val="0"/>
          <w:sz w:val="24"/>
        </w:rPr>
      </w:pPr>
      <w:r>
        <w:rPr>
          <w:rFonts w:hint="eastAsia" w:asciiTheme="minorEastAsia" w:hAnsiTheme="minorEastAsia" w:cstheme="minorEastAsia"/>
          <w:kern w:val="0"/>
          <w:sz w:val="24"/>
        </w:rPr>
        <w:t>本门课程采用“N+1”过程性考核的方式进行考核。</w:t>
      </w:r>
    </w:p>
    <w:p>
      <w:pPr>
        <w:autoSpaceDE w:val="0"/>
        <w:autoSpaceDN w:val="0"/>
        <w:adjustRightInd w:val="0"/>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rPr>
        <w:t>考核方式：本课程采取N+1过程性考核的方式对学生课程成绩进行综合评定。课程总成绩中，</w:t>
      </w:r>
      <w:r>
        <w:rPr>
          <w:rFonts w:hint="eastAsia" w:asciiTheme="minorEastAsia" w:hAnsiTheme="minorEastAsia" w:cstheme="minorEastAsia"/>
          <w:color w:val="000000"/>
          <w:sz w:val="24"/>
        </w:rPr>
        <w:t>课后作业包括读书笔记、影像资料观后感、课程小论文等形式，实践作业包括PPT、调研报告、微电影制作等形式；在总成绩中，平时成绩占30%，实践成绩占30%</w:t>
      </w:r>
      <w:r>
        <w:rPr>
          <w:rFonts w:hint="eastAsia" w:asciiTheme="minorEastAsia" w:hAnsiTheme="minorEastAsia" w:cstheme="minorEastAsia"/>
          <w:kern w:val="0"/>
          <w:sz w:val="24"/>
        </w:rPr>
        <w:t>、期末考查成绩占</w:t>
      </w:r>
      <w:r>
        <w:rPr>
          <w:rFonts w:hint="eastAsia" w:asciiTheme="minorEastAsia" w:hAnsiTheme="minorEastAsia" w:cstheme="minorEastAsia"/>
          <w:color w:val="000000"/>
          <w:sz w:val="24"/>
        </w:rPr>
        <w:t>4</w:t>
      </w:r>
      <w:r>
        <w:rPr>
          <w:rFonts w:asciiTheme="minorEastAsia" w:hAnsiTheme="minorEastAsia" w:cstheme="minorEastAsia"/>
          <w:color w:val="000000"/>
          <w:sz w:val="24"/>
        </w:rPr>
        <w:t>0</w:t>
      </w:r>
      <w:r>
        <w:rPr>
          <w:rFonts w:hint="eastAsia" w:asciiTheme="minorEastAsia" w:hAnsiTheme="minorEastAsia" w:cstheme="minorEastAsia"/>
          <w:kern w:val="0"/>
          <w:sz w:val="24"/>
        </w:rPr>
        <w:t>%。</w:t>
      </w:r>
    </w:p>
    <w:p>
      <w:pPr>
        <w:pStyle w:val="19"/>
        <w:spacing w:line="420" w:lineRule="exact"/>
        <w:ind w:firstLine="480" w:firstLineChars="200"/>
        <w:rPr>
          <w:rFonts w:asciiTheme="minorEastAsia" w:hAnsiTheme="minorEastAsia" w:eastAsiaTheme="minorEastAsia" w:cstheme="minorEastAsia"/>
          <w:bCs/>
        </w:rPr>
      </w:pPr>
      <w:r>
        <w:rPr>
          <w:rFonts w:hint="eastAsia" w:asciiTheme="minorEastAsia" w:hAnsiTheme="minorEastAsia" w:eastAsiaTheme="minorEastAsia" w:cstheme="minorEastAsia"/>
        </w:rPr>
        <w:t>课程目标与课程考核环节的对应关系：</w:t>
      </w:r>
    </w:p>
    <w:tbl>
      <w:tblPr>
        <w:tblStyle w:val="11"/>
        <w:tblW w:w="7949" w:type="dxa"/>
        <w:jc w:val="center"/>
        <w:tblLayout w:type="fixed"/>
        <w:tblCellMar>
          <w:top w:w="0" w:type="dxa"/>
          <w:left w:w="57" w:type="dxa"/>
          <w:bottom w:w="0" w:type="dxa"/>
          <w:right w:w="57" w:type="dxa"/>
        </w:tblCellMar>
      </w:tblPr>
      <w:tblGrid>
        <w:gridCol w:w="851"/>
        <w:gridCol w:w="1332"/>
        <w:gridCol w:w="1356"/>
        <w:gridCol w:w="1276"/>
        <w:gridCol w:w="2414"/>
        <w:gridCol w:w="720"/>
      </w:tblGrid>
      <w:tr>
        <w:tblPrEx>
          <w:tblCellMar>
            <w:top w:w="0" w:type="dxa"/>
            <w:left w:w="57" w:type="dxa"/>
            <w:bottom w:w="0" w:type="dxa"/>
            <w:right w:w="57" w:type="dxa"/>
          </w:tblCellMar>
        </w:tblPrEx>
        <w:trPr>
          <w:trHeight w:val="20" w:hRule="atLeast"/>
          <w:jc w:val="center"/>
        </w:trPr>
        <w:tc>
          <w:tcPr>
            <w:tcW w:w="851" w:type="dxa"/>
            <w:vMerge w:val="restart"/>
            <w:tcBorders>
              <w:top w:val="single" w:color="auto" w:sz="4" w:space="0"/>
              <w:left w:val="single" w:color="auto" w:sz="4" w:space="0"/>
              <w:right w:val="single" w:color="auto" w:sz="4" w:space="0"/>
            </w:tcBorders>
            <w:vAlign w:val="center"/>
          </w:tcPr>
          <w:p>
            <w:pPr>
              <w:autoSpaceDE w:val="0"/>
              <w:spacing w:before="31" w:beforeLines="10" w:after="31" w:afterLines="10" w:line="360" w:lineRule="auto"/>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序号</w:t>
            </w:r>
          </w:p>
        </w:tc>
        <w:tc>
          <w:tcPr>
            <w:tcW w:w="1332" w:type="dxa"/>
            <w:vMerge w:val="restart"/>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ind w:right="105" w:rightChars="50" w:firstLine="211" w:firstLineChars="100"/>
              <w:jc w:val="center"/>
              <w:rPr>
                <w:rFonts w:asciiTheme="minorEastAsia" w:hAnsiTheme="minorEastAsia" w:cstheme="minorEastAsia"/>
                <w:b/>
                <w:bCs/>
                <w:szCs w:val="21"/>
              </w:rPr>
            </w:pPr>
            <w:r>
              <w:rPr>
                <w:rFonts w:hint="eastAsia" w:asciiTheme="minorEastAsia" w:hAnsiTheme="minorEastAsia" w:cstheme="minorEastAsia"/>
                <w:b/>
                <w:bCs/>
                <w:szCs w:val="21"/>
              </w:rPr>
              <w:t>课程</w:t>
            </w:r>
          </w:p>
          <w:p>
            <w:pPr>
              <w:autoSpaceDE w:val="0"/>
              <w:spacing w:before="31" w:beforeLines="10" w:after="31" w:afterLines="10"/>
              <w:ind w:right="105" w:rightChars="50" w:firstLine="211" w:firstLineChars="100"/>
              <w:jc w:val="center"/>
              <w:rPr>
                <w:rFonts w:asciiTheme="minorEastAsia" w:hAnsiTheme="minorEastAsia" w:cstheme="minorEastAsia"/>
                <w:b/>
                <w:bCs/>
                <w:szCs w:val="21"/>
              </w:rPr>
            </w:pPr>
            <w:r>
              <w:rPr>
                <w:rFonts w:hint="eastAsia" w:asciiTheme="minorEastAsia" w:hAnsiTheme="minorEastAsia" w:cstheme="minorEastAsia"/>
                <w:b/>
                <w:bCs/>
                <w:szCs w:val="21"/>
              </w:rPr>
              <w:t>目标</w:t>
            </w:r>
          </w:p>
        </w:tc>
        <w:tc>
          <w:tcPr>
            <w:tcW w:w="5046" w:type="dxa"/>
            <w:gridSpan w:val="3"/>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考核环节</w:t>
            </w:r>
          </w:p>
        </w:tc>
        <w:tc>
          <w:tcPr>
            <w:tcW w:w="720" w:type="dxa"/>
            <w:vMerge w:val="restart"/>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合计</w:t>
            </w:r>
          </w:p>
        </w:tc>
      </w:tr>
      <w:tr>
        <w:tblPrEx>
          <w:tblCellMar>
            <w:top w:w="0" w:type="dxa"/>
            <w:left w:w="57" w:type="dxa"/>
            <w:bottom w:w="0" w:type="dxa"/>
            <w:right w:w="57" w:type="dxa"/>
          </w:tblCellMar>
        </w:tblPrEx>
        <w:trPr>
          <w:trHeight w:val="20" w:hRule="atLeast"/>
          <w:jc w:val="center"/>
        </w:trPr>
        <w:tc>
          <w:tcPr>
            <w:tcW w:w="851" w:type="dxa"/>
            <w:vMerge w:val="continue"/>
            <w:tcBorders>
              <w:left w:val="single" w:color="auto" w:sz="4" w:space="0"/>
              <w:bottom w:val="single" w:color="auto" w:sz="4" w:space="0"/>
              <w:right w:val="single" w:color="auto" w:sz="4" w:space="0"/>
            </w:tcBorders>
          </w:tcPr>
          <w:p>
            <w:pPr>
              <w:widowControl/>
              <w:spacing w:line="360" w:lineRule="auto"/>
              <w:jc w:val="left"/>
              <w:rPr>
                <w:rFonts w:asciiTheme="minorEastAsia" w:hAnsiTheme="minorEastAsia" w:cstheme="minorEastAsia"/>
                <w:b/>
                <w:bCs/>
                <w:szCs w:val="21"/>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cstheme="minorEastAsia"/>
                <w:b/>
                <w:bCs/>
                <w:szCs w:val="21"/>
              </w:rPr>
            </w:pPr>
          </w:p>
        </w:tc>
        <w:tc>
          <w:tcPr>
            <w:tcW w:w="1356"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inorEastAsia" w:hAnsiTheme="minorEastAsia" w:cstheme="minorEastAsia"/>
                <w:b/>
                <w:bCs/>
                <w:szCs w:val="21"/>
              </w:rPr>
            </w:pPr>
            <w:r>
              <w:rPr>
                <w:rFonts w:hint="eastAsia" w:asciiTheme="minorEastAsia" w:hAnsiTheme="minorEastAsia" w:cstheme="minorEastAsia"/>
                <w:b/>
                <w:bCs/>
                <w:szCs w:val="21"/>
              </w:rPr>
              <w:t>平时作业</w:t>
            </w:r>
          </w:p>
        </w:tc>
        <w:tc>
          <w:tcPr>
            <w:tcW w:w="1276"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inorEastAsia" w:hAnsiTheme="minorEastAsia" w:cstheme="minorEastAsia"/>
                <w:b/>
                <w:bCs/>
                <w:szCs w:val="21"/>
              </w:rPr>
            </w:pPr>
            <w:r>
              <w:rPr>
                <w:rFonts w:hint="eastAsia" w:asciiTheme="minorEastAsia" w:hAnsiTheme="minorEastAsia" w:cstheme="minorEastAsia"/>
                <w:b/>
                <w:bCs/>
                <w:color w:val="000000"/>
                <w:szCs w:val="21"/>
              </w:rPr>
              <w:t>实践</w:t>
            </w:r>
          </w:p>
        </w:tc>
        <w:tc>
          <w:tcPr>
            <w:tcW w:w="241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期末论文考查</w:t>
            </w:r>
          </w:p>
          <w:p>
            <w:pPr>
              <w:autoSpaceDE w:val="0"/>
              <w:spacing w:line="360" w:lineRule="auto"/>
              <w:jc w:val="center"/>
              <w:rPr>
                <w:rFonts w:asciiTheme="minorEastAsia" w:hAnsiTheme="minorEastAsia" w:cstheme="minorEastAsia"/>
                <w:b/>
                <w:bCs/>
                <w:color w:val="000000"/>
                <w:szCs w:val="21"/>
              </w:rPr>
            </w:pPr>
          </w:p>
        </w:tc>
        <w:tc>
          <w:tcPr>
            <w:tcW w:w="720" w:type="dxa"/>
            <w:vMerge w:val="continue"/>
            <w:tcBorders>
              <w:top w:val="single" w:color="auto" w:sz="4" w:space="0"/>
              <w:left w:val="nil"/>
              <w:bottom w:val="single" w:color="auto" w:sz="4" w:space="0"/>
              <w:right w:val="single" w:color="auto" w:sz="4" w:space="0"/>
            </w:tcBorders>
            <w:vAlign w:val="center"/>
          </w:tcPr>
          <w:p>
            <w:pPr>
              <w:widowControl/>
              <w:spacing w:line="360" w:lineRule="auto"/>
              <w:jc w:val="left"/>
              <w:rPr>
                <w:rFonts w:asciiTheme="minorEastAsia" w:hAnsiTheme="minorEastAsia" w:cstheme="minorEastAsia"/>
                <w:b/>
                <w:bCs/>
                <w:szCs w:val="21"/>
              </w:rPr>
            </w:pPr>
          </w:p>
        </w:tc>
      </w:tr>
      <w:tr>
        <w:tblPrEx>
          <w:tblCellMar>
            <w:top w:w="0" w:type="dxa"/>
            <w:left w:w="57" w:type="dxa"/>
            <w:bottom w:w="0" w:type="dxa"/>
            <w:right w:w="57"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1332"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课程目标1</w:t>
            </w:r>
          </w:p>
        </w:tc>
        <w:tc>
          <w:tcPr>
            <w:tcW w:w="135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p>
        </w:tc>
        <w:tc>
          <w:tcPr>
            <w:tcW w:w="127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rPr>
                <w:rFonts w:asciiTheme="minorEastAsia" w:hAnsiTheme="minorEastAsia" w:cstheme="minorEastAsia"/>
                <w:szCs w:val="21"/>
              </w:rPr>
            </w:pPr>
          </w:p>
        </w:tc>
        <w:tc>
          <w:tcPr>
            <w:tcW w:w="2414"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40%</w:t>
            </w:r>
          </w:p>
        </w:tc>
        <w:tc>
          <w:tcPr>
            <w:tcW w:w="720"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40%</w:t>
            </w:r>
          </w:p>
        </w:tc>
      </w:tr>
      <w:tr>
        <w:tblPrEx>
          <w:tblCellMar>
            <w:top w:w="0" w:type="dxa"/>
            <w:left w:w="57" w:type="dxa"/>
            <w:bottom w:w="0" w:type="dxa"/>
            <w:right w:w="57"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2</w:t>
            </w:r>
          </w:p>
        </w:tc>
        <w:tc>
          <w:tcPr>
            <w:tcW w:w="1332"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课程目标2</w:t>
            </w:r>
          </w:p>
        </w:tc>
        <w:tc>
          <w:tcPr>
            <w:tcW w:w="135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30%</w:t>
            </w:r>
          </w:p>
        </w:tc>
        <w:tc>
          <w:tcPr>
            <w:tcW w:w="127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p>
        </w:tc>
        <w:tc>
          <w:tcPr>
            <w:tcW w:w="2414"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p>
        </w:tc>
        <w:tc>
          <w:tcPr>
            <w:tcW w:w="720"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40%</w:t>
            </w:r>
          </w:p>
        </w:tc>
      </w:tr>
      <w:tr>
        <w:tblPrEx>
          <w:tblCellMar>
            <w:top w:w="0" w:type="dxa"/>
            <w:left w:w="57" w:type="dxa"/>
            <w:bottom w:w="0" w:type="dxa"/>
            <w:right w:w="57"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3</w:t>
            </w:r>
          </w:p>
        </w:tc>
        <w:tc>
          <w:tcPr>
            <w:tcW w:w="1332"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课程目标3</w:t>
            </w:r>
          </w:p>
        </w:tc>
        <w:tc>
          <w:tcPr>
            <w:tcW w:w="135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rPr>
                <w:rFonts w:asciiTheme="minorEastAsia" w:hAnsiTheme="minorEastAsia" w:cstheme="minorEastAsia"/>
                <w:szCs w:val="21"/>
              </w:rPr>
            </w:pPr>
          </w:p>
        </w:tc>
        <w:tc>
          <w:tcPr>
            <w:tcW w:w="127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30%</w:t>
            </w:r>
          </w:p>
        </w:tc>
        <w:tc>
          <w:tcPr>
            <w:tcW w:w="2414"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rPr>
                <w:rFonts w:asciiTheme="minorEastAsia" w:hAnsiTheme="minorEastAsia" w:cstheme="minorEastAsia"/>
                <w:szCs w:val="21"/>
              </w:rPr>
            </w:pPr>
          </w:p>
        </w:tc>
        <w:tc>
          <w:tcPr>
            <w:tcW w:w="720"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30%</w:t>
            </w:r>
          </w:p>
        </w:tc>
      </w:tr>
      <w:tr>
        <w:tblPrEx>
          <w:tblCellMar>
            <w:top w:w="0" w:type="dxa"/>
            <w:left w:w="57" w:type="dxa"/>
            <w:bottom w:w="0" w:type="dxa"/>
            <w:right w:w="57" w:type="dxa"/>
          </w:tblCellMar>
        </w:tblPrEx>
        <w:trPr>
          <w:trHeight w:val="20" w:hRule="atLeast"/>
          <w:jc w:val="center"/>
        </w:trPr>
        <w:tc>
          <w:tcPr>
            <w:tcW w:w="2183" w:type="dxa"/>
            <w:gridSpan w:val="2"/>
            <w:tcBorders>
              <w:top w:val="single" w:color="auto" w:sz="4" w:space="0"/>
              <w:left w:val="single" w:color="auto" w:sz="4" w:space="0"/>
              <w:bottom w:val="single" w:color="auto" w:sz="4" w:space="0"/>
              <w:right w:val="single" w:color="auto" w:sz="4" w:space="0"/>
            </w:tcBorders>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合计</w:t>
            </w:r>
          </w:p>
        </w:tc>
        <w:tc>
          <w:tcPr>
            <w:tcW w:w="135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30%</w:t>
            </w:r>
          </w:p>
        </w:tc>
        <w:tc>
          <w:tcPr>
            <w:tcW w:w="127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30%</w:t>
            </w:r>
          </w:p>
        </w:tc>
        <w:tc>
          <w:tcPr>
            <w:tcW w:w="2414"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40%</w:t>
            </w:r>
          </w:p>
        </w:tc>
        <w:tc>
          <w:tcPr>
            <w:tcW w:w="720"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asciiTheme="minorEastAsia" w:hAnsiTheme="minorEastAsia" w:cstheme="minorEastAsia"/>
                <w:szCs w:val="21"/>
              </w:rPr>
            </w:pPr>
            <w:r>
              <w:rPr>
                <w:rFonts w:hint="eastAsia" w:asciiTheme="minorEastAsia" w:hAnsiTheme="minorEastAsia" w:cstheme="minorEastAsia"/>
                <w:szCs w:val="21"/>
              </w:rPr>
              <w:t>100%</w:t>
            </w:r>
          </w:p>
        </w:tc>
      </w:tr>
    </w:tbl>
    <w:p>
      <w:pPr>
        <w:pStyle w:val="19"/>
        <w:spacing w:line="420" w:lineRule="exact"/>
        <w:rPr>
          <w:rFonts w:asciiTheme="minorEastAsia" w:hAnsiTheme="minorEastAsia" w:eastAsiaTheme="minorEastAsia" w:cstheme="minorEastAsia"/>
          <w:b/>
          <w:bCs/>
          <w:sz w:val="28"/>
          <w:szCs w:val="28"/>
        </w:rPr>
      </w:pPr>
    </w:p>
    <w:p>
      <w:pPr>
        <w:pStyle w:val="19"/>
        <w:spacing w:line="42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七、课程参考书目及资源</w:t>
      </w:r>
    </w:p>
    <w:p>
      <w:pPr>
        <w:adjustRightInd w:val="0"/>
        <w:snapToGrid w:val="0"/>
        <w:spacing w:line="420" w:lineRule="exact"/>
        <w:ind w:left="719" w:leftChars="228" w:hanging="240" w:hangingChars="100"/>
        <w:rPr>
          <w:rFonts w:asciiTheme="minorEastAsia" w:hAnsiTheme="minorEastAsia" w:cstheme="minorEastAsia"/>
          <w:sz w:val="24"/>
        </w:rPr>
      </w:pPr>
      <w:r>
        <w:rPr>
          <w:rFonts w:hint="eastAsia" w:asciiTheme="minorEastAsia" w:hAnsiTheme="minorEastAsia" w:cstheme="minorEastAsia"/>
          <w:sz w:val="24"/>
        </w:rPr>
        <w:t>1</w:t>
      </w:r>
      <w:r>
        <w:rPr>
          <w:rFonts w:asciiTheme="minorEastAsia" w:hAnsiTheme="minorEastAsia" w:cstheme="minorEastAsia"/>
          <w:sz w:val="24"/>
        </w:rPr>
        <w:t>.</w:t>
      </w:r>
      <w:r>
        <w:rPr>
          <w:rFonts w:hint="eastAsia" w:asciiTheme="minorEastAsia" w:hAnsiTheme="minorEastAsia" w:cstheme="minorEastAsia"/>
          <w:sz w:val="24"/>
        </w:rPr>
        <w:t>《如何在大学里深造》，沃尔特、波克(美)著，杨静宪译，同济大学出版社，1992年4月版</w:t>
      </w:r>
    </w:p>
    <w:p>
      <w:pPr>
        <w:adjustRightInd w:val="0"/>
        <w:snapToGrid w:val="0"/>
        <w:spacing w:line="420" w:lineRule="exact"/>
        <w:ind w:left="719" w:leftChars="228" w:hanging="240" w:hangingChars="100"/>
        <w:rPr>
          <w:rFonts w:asciiTheme="minorEastAsia" w:hAnsiTheme="minorEastAsia" w:cstheme="minorEastAsia"/>
          <w:sz w:val="24"/>
        </w:rPr>
      </w:pPr>
      <w:r>
        <w:rPr>
          <w:rFonts w:hint="eastAsia" w:asciiTheme="minorEastAsia" w:hAnsiTheme="minorEastAsia" w:cstheme="minorEastAsia"/>
          <w:sz w:val="24"/>
        </w:rPr>
        <w:t>2.《菜根谭》，（明）洪应明著，北京燕山出版社，2008年6月版</w:t>
      </w:r>
    </w:p>
    <w:p>
      <w:pPr>
        <w:adjustRightInd w:val="0"/>
        <w:snapToGrid w:val="0"/>
        <w:spacing w:line="420" w:lineRule="exact"/>
        <w:ind w:left="719" w:leftChars="228" w:hanging="240" w:hangingChars="100"/>
        <w:rPr>
          <w:rFonts w:asciiTheme="minorEastAsia" w:hAnsiTheme="minorEastAsia" w:cstheme="minorEastAsia"/>
          <w:sz w:val="24"/>
        </w:rPr>
      </w:pPr>
      <w:r>
        <w:rPr>
          <w:rFonts w:hint="eastAsia" w:asciiTheme="minorEastAsia" w:hAnsiTheme="minorEastAsia" w:cstheme="minorEastAsia"/>
          <w:sz w:val="24"/>
        </w:rPr>
        <w:t>3．《转变与适应——大学新生活的启示》，徐小结著，航天工业出版社，1993年9月版。</w:t>
      </w:r>
    </w:p>
    <w:p>
      <w:pPr>
        <w:adjustRightInd w:val="0"/>
        <w:snapToGrid w:val="0"/>
        <w:spacing w:line="420" w:lineRule="exact"/>
        <w:ind w:left="719" w:leftChars="228" w:hanging="240" w:hangingChars="100"/>
        <w:rPr>
          <w:rFonts w:asciiTheme="minorEastAsia" w:hAnsiTheme="minorEastAsia" w:cstheme="minorEastAsia"/>
          <w:sz w:val="24"/>
        </w:rPr>
      </w:pPr>
      <w:r>
        <w:rPr>
          <w:rFonts w:hint="eastAsia" w:asciiTheme="minorEastAsia" w:hAnsiTheme="minorEastAsia" w:cstheme="minorEastAsia"/>
          <w:sz w:val="24"/>
        </w:rPr>
        <w:t>4</w:t>
      </w:r>
      <w:r>
        <w:rPr>
          <w:rFonts w:asciiTheme="minorEastAsia" w:hAnsiTheme="minorEastAsia" w:cstheme="minorEastAsia"/>
          <w:sz w:val="24"/>
        </w:rPr>
        <w:t>.</w:t>
      </w:r>
      <w:r>
        <w:rPr>
          <w:rFonts w:hint="eastAsia" w:asciiTheme="minorEastAsia" w:hAnsiTheme="minorEastAsia" w:cstheme="minorEastAsia"/>
          <w:sz w:val="24"/>
        </w:rPr>
        <w:t>《伦理学教程》，罗国杰著，中国人民大学出版社，1997年7月版</w:t>
      </w:r>
    </w:p>
    <w:p>
      <w:pPr>
        <w:adjustRightInd w:val="0"/>
        <w:snapToGrid w:val="0"/>
        <w:spacing w:line="420" w:lineRule="exact"/>
        <w:ind w:left="719" w:leftChars="228" w:hanging="240" w:hangingChars="100"/>
        <w:rPr>
          <w:rFonts w:asciiTheme="minorEastAsia" w:hAnsiTheme="minorEastAsia" w:cstheme="minorEastAsia"/>
          <w:sz w:val="24"/>
        </w:rPr>
      </w:pPr>
      <w:r>
        <w:rPr>
          <w:rFonts w:hint="eastAsia" w:asciiTheme="minorEastAsia" w:hAnsiTheme="minorEastAsia" w:cstheme="minorEastAsia"/>
          <w:sz w:val="24"/>
        </w:rPr>
        <w:t>5.习近平：《青年要自觉践行社会主义核心价值观——在北京大学师生座谈会上的讲话》，人民出版社2014年版。</w:t>
      </w:r>
    </w:p>
    <w:p>
      <w:pPr>
        <w:adjustRightInd w:val="0"/>
        <w:snapToGrid w:val="0"/>
        <w:spacing w:line="420" w:lineRule="exact"/>
        <w:ind w:left="719" w:leftChars="228" w:hanging="240" w:hangingChars="100"/>
        <w:rPr>
          <w:rFonts w:asciiTheme="minorEastAsia" w:hAnsiTheme="minorEastAsia" w:cstheme="minorEastAsia"/>
          <w:sz w:val="24"/>
        </w:rPr>
      </w:pPr>
      <w:r>
        <w:rPr>
          <w:rFonts w:hint="eastAsia" w:asciiTheme="minorEastAsia" w:hAnsiTheme="minorEastAsia" w:cstheme="minorEastAsia"/>
          <w:sz w:val="24"/>
        </w:rPr>
        <w:t>6 《做最好的自己》，李开复著，人民出版社， 2005年9月版</w:t>
      </w:r>
    </w:p>
    <w:p>
      <w:pPr>
        <w:adjustRightInd w:val="0"/>
        <w:snapToGrid w:val="0"/>
        <w:spacing w:line="420" w:lineRule="exact"/>
        <w:ind w:left="719" w:leftChars="228" w:hanging="240" w:hangingChars="100"/>
        <w:rPr>
          <w:rFonts w:asciiTheme="minorEastAsia" w:hAnsiTheme="minorEastAsia" w:cstheme="minorEastAsia"/>
          <w:sz w:val="24"/>
        </w:rPr>
      </w:pPr>
      <w:r>
        <w:rPr>
          <w:rFonts w:hint="eastAsia" w:asciiTheme="minorEastAsia" w:hAnsiTheme="minorEastAsia" w:cstheme="minorEastAsia"/>
          <w:sz w:val="24"/>
        </w:rPr>
        <w:t>7.《新伦理学教程》，魏英敏著，北京大学出版社，2012年8月版</w:t>
      </w:r>
    </w:p>
    <w:p>
      <w:pPr>
        <w:adjustRightInd w:val="0"/>
        <w:snapToGrid w:val="0"/>
        <w:spacing w:line="420" w:lineRule="exact"/>
        <w:ind w:left="719" w:leftChars="228" w:hanging="240" w:hangingChars="100"/>
        <w:rPr>
          <w:rFonts w:asciiTheme="minorEastAsia" w:hAnsiTheme="minorEastAsia" w:cstheme="minorEastAsia"/>
          <w:sz w:val="24"/>
        </w:rPr>
      </w:pPr>
      <w:r>
        <w:rPr>
          <w:rFonts w:hint="eastAsia" w:asciiTheme="minorEastAsia" w:hAnsiTheme="minorEastAsia" w:cstheme="minorEastAsia"/>
          <w:sz w:val="24"/>
        </w:rPr>
        <w:t>8.《人生的奥秘》，施修华著，华东师范大学出版社，1995年版</w:t>
      </w:r>
    </w:p>
    <w:p>
      <w:pPr>
        <w:adjustRightInd w:val="0"/>
        <w:snapToGrid w:val="0"/>
        <w:spacing w:line="420" w:lineRule="exact"/>
        <w:ind w:left="719" w:leftChars="228" w:hanging="240" w:hangingChars="100"/>
        <w:rPr>
          <w:rFonts w:asciiTheme="minorEastAsia" w:hAnsiTheme="minorEastAsia" w:cstheme="minorEastAsia"/>
          <w:sz w:val="24"/>
        </w:rPr>
      </w:pPr>
      <w:r>
        <w:rPr>
          <w:rFonts w:hint="eastAsia" w:asciiTheme="minorEastAsia" w:hAnsiTheme="minorEastAsia" w:cstheme="minorEastAsia"/>
          <w:sz w:val="24"/>
        </w:rPr>
        <w:t>9.《人生的理论与实践》，沈继英著，北京大学出版社，1995年5月版</w:t>
      </w:r>
    </w:p>
    <w:p>
      <w:pPr>
        <w:adjustRightInd w:val="0"/>
        <w:snapToGrid w:val="0"/>
        <w:spacing w:line="420" w:lineRule="exact"/>
        <w:ind w:left="719" w:leftChars="228" w:hanging="240" w:hangingChars="100"/>
        <w:rPr>
          <w:rFonts w:asciiTheme="minorEastAsia" w:hAnsiTheme="minorEastAsia" w:cstheme="minorEastAsia"/>
          <w:sz w:val="24"/>
        </w:rPr>
      </w:pPr>
      <w:r>
        <w:rPr>
          <w:rFonts w:hint="eastAsia" w:asciiTheme="minorEastAsia" w:hAnsiTheme="minorEastAsia" w:cstheme="minorEastAsia"/>
          <w:sz w:val="24"/>
        </w:rPr>
        <w:t>10．《心灵指南》，刘墉著，漓江出版社，2007年2月版</w:t>
      </w:r>
    </w:p>
    <w:p>
      <w:pPr>
        <w:adjustRightInd w:val="0"/>
        <w:snapToGrid w:val="0"/>
        <w:spacing w:line="420" w:lineRule="exact"/>
        <w:ind w:left="719" w:leftChars="228" w:hanging="240" w:hangingChars="100"/>
        <w:rPr>
          <w:rFonts w:asciiTheme="minorEastAsia" w:hAnsiTheme="minorEastAsia" w:cstheme="minorEastAsia"/>
          <w:sz w:val="24"/>
        </w:rPr>
      </w:pPr>
      <w:r>
        <w:rPr>
          <w:rFonts w:hint="eastAsia" w:asciiTheme="minorEastAsia" w:hAnsiTheme="minorEastAsia" w:cstheme="minorEastAsia"/>
          <w:sz w:val="24"/>
        </w:rPr>
        <w:t>11．《经济法》（第五版），杨紫烜，北京大学出版社，2015年12月版</w:t>
      </w:r>
    </w:p>
    <w:p>
      <w:pPr>
        <w:adjustRightInd w:val="0"/>
        <w:snapToGrid w:val="0"/>
        <w:spacing w:line="420" w:lineRule="exact"/>
        <w:ind w:left="719" w:leftChars="228" w:hanging="240" w:hangingChars="100"/>
        <w:rPr>
          <w:rFonts w:asciiTheme="minorEastAsia" w:hAnsiTheme="minorEastAsia" w:cstheme="minorEastAsia"/>
          <w:sz w:val="24"/>
        </w:rPr>
      </w:pPr>
      <w:r>
        <w:rPr>
          <w:rFonts w:hint="eastAsia" w:asciiTheme="minorEastAsia" w:hAnsiTheme="minorEastAsia" w:cstheme="minorEastAsia"/>
          <w:sz w:val="24"/>
        </w:rPr>
        <w:t>12．《中华人民共和国治安管理处罚法释义及实用指南》，全国人大常委会法制工作委员会刑法室：中国民主法制出版社，2012年6月版。</w:t>
      </w:r>
    </w:p>
    <w:p>
      <w:pPr>
        <w:adjustRightInd w:val="0"/>
        <w:snapToGrid w:val="0"/>
        <w:spacing w:line="420" w:lineRule="exact"/>
        <w:ind w:left="719" w:leftChars="228" w:hanging="240" w:hangingChars="100"/>
        <w:rPr>
          <w:rFonts w:asciiTheme="minorEastAsia" w:hAnsiTheme="minorEastAsia" w:cstheme="minorEastAsia"/>
          <w:sz w:val="24"/>
        </w:rPr>
      </w:pPr>
      <w:r>
        <w:rPr>
          <w:rFonts w:hint="eastAsia" w:asciiTheme="minorEastAsia" w:hAnsiTheme="minorEastAsia" w:cstheme="minorEastAsia"/>
          <w:sz w:val="24"/>
        </w:rPr>
        <w:t>13.《刑法学》，高铭暄，马克昌著，北京大学出版社，2016年1月版。</w:t>
      </w:r>
    </w:p>
    <w:p>
      <w:pPr>
        <w:adjustRightInd w:val="0"/>
        <w:snapToGrid w:val="0"/>
        <w:spacing w:line="420" w:lineRule="exact"/>
        <w:ind w:left="719" w:leftChars="228" w:hanging="240" w:hangingChars="100"/>
        <w:rPr>
          <w:rFonts w:asciiTheme="minorEastAsia" w:hAnsiTheme="minorEastAsia" w:cstheme="minorEastAsia"/>
          <w:sz w:val="24"/>
        </w:rPr>
      </w:pPr>
      <w:r>
        <w:rPr>
          <w:rFonts w:hint="eastAsia" w:asciiTheme="minorEastAsia" w:hAnsiTheme="minorEastAsia" w:cstheme="minorEastAsia"/>
          <w:sz w:val="24"/>
        </w:rPr>
        <w:t>14．《中华人民共和国民法典》，中国法制出版社，2022年版。</w:t>
      </w:r>
    </w:p>
    <w:p>
      <w:pPr>
        <w:adjustRightInd w:val="0"/>
        <w:snapToGrid w:val="0"/>
        <w:spacing w:line="420" w:lineRule="exact"/>
        <w:ind w:left="719" w:leftChars="228" w:hanging="240" w:hangingChars="100"/>
        <w:rPr>
          <w:rFonts w:asciiTheme="minorEastAsia" w:hAnsiTheme="minorEastAsia" w:cstheme="minorEastAsia"/>
          <w:sz w:val="24"/>
        </w:rPr>
      </w:pPr>
      <w:r>
        <w:rPr>
          <w:rFonts w:hint="eastAsia" w:asciiTheme="minorEastAsia" w:hAnsiTheme="minorEastAsia" w:cstheme="minorEastAsia"/>
          <w:sz w:val="24"/>
        </w:rPr>
        <w:t>15</w:t>
      </w:r>
      <w:r>
        <w:rPr>
          <w:rFonts w:asciiTheme="minorEastAsia" w:hAnsiTheme="minorEastAsia" w:cstheme="minorEastAsia"/>
          <w:sz w:val="24"/>
        </w:rPr>
        <w:t>.</w:t>
      </w:r>
      <w:r>
        <w:rPr>
          <w:rFonts w:hint="eastAsia" w:asciiTheme="minorEastAsia" w:hAnsiTheme="minorEastAsia" w:cstheme="minorEastAsia"/>
          <w:sz w:val="24"/>
        </w:rPr>
        <w:t>《中华人民共和国宪法》，中国法制出版社，2018年版。</w:t>
      </w:r>
    </w:p>
    <w:p>
      <w:pPr>
        <w:adjustRightInd w:val="0"/>
        <w:snapToGrid w:val="0"/>
        <w:spacing w:line="420" w:lineRule="exact"/>
        <w:ind w:left="719" w:leftChars="228" w:hanging="240" w:hangingChars="100"/>
        <w:rPr>
          <w:rFonts w:asciiTheme="minorEastAsia" w:hAnsiTheme="minorEastAsia" w:cstheme="minorEastAsia"/>
          <w:sz w:val="24"/>
        </w:rPr>
      </w:pPr>
      <w:r>
        <w:rPr>
          <w:rFonts w:hint="eastAsia" w:asciiTheme="minorEastAsia" w:hAnsiTheme="minorEastAsia" w:cstheme="minorEastAsia"/>
          <w:sz w:val="24"/>
        </w:rPr>
        <w:t>16.《中华人民共和国刑法》，法律出版社，2021年版。</w:t>
      </w:r>
    </w:p>
    <w:p>
      <w:pPr>
        <w:adjustRightInd w:val="0"/>
        <w:snapToGrid w:val="0"/>
        <w:spacing w:line="420" w:lineRule="exact"/>
        <w:ind w:left="719" w:leftChars="228" w:hanging="240" w:hangingChars="100"/>
        <w:rPr>
          <w:rFonts w:asciiTheme="minorEastAsia" w:hAnsiTheme="minorEastAsia" w:cstheme="minorEastAsia"/>
          <w:sz w:val="24"/>
        </w:rPr>
      </w:pPr>
      <w:r>
        <w:rPr>
          <w:rFonts w:hint="eastAsia" w:asciiTheme="minorEastAsia" w:hAnsiTheme="minorEastAsia" w:cstheme="minorEastAsia"/>
          <w:sz w:val="24"/>
        </w:rPr>
        <w:t>17.《刑事诉讼法》，程荣斌著，中国人民大学出版社，2013年7月版。</w:t>
      </w:r>
    </w:p>
    <w:p>
      <w:pPr>
        <w:adjustRightInd w:val="0"/>
        <w:snapToGrid w:val="0"/>
        <w:spacing w:line="420" w:lineRule="exact"/>
        <w:ind w:left="719" w:leftChars="228" w:hanging="240" w:hangingChars="100"/>
        <w:rPr>
          <w:rFonts w:asciiTheme="minorEastAsia" w:hAnsiTheme="minorEastAsia" w:cstheme="minorEastAsia"/>
          <w:sz w:val="24"/>
        </w:rPr>
      </w:pPr>
      <w:r>
        <w:rPr>
          <w:rFonts w:hint="eastAsia" w:asciiTheme="minorEastAsia" w:hAnsiTheme="minorEastAsia" w:cstheme="minorEastAsia"/>
          <w:sz w:val="24"/>
        </w:rPr>
        <w:t>18.《行政法与行政诉讼法》，叶必丰著，中国人民大学出版社，2015年8月版。</w:t>
      </w:r>
    </w:p>
    <w:p>
      <w:pPr>
        <w:adjustRightInd w:val="0"/>
        <w:snapToGrid w:val="0"/>
        <w:spacing w:line="420" w:lineRule="exact"/>
        <w:ind w:left="719" w:leftChars="228" w:hanging="240" w:hangingChars="100"/>
        <w:rPr>
          <w:rFonts w:asciiTheme="minorEastAsia" w:hAnsiTheme="minorEastAsia" w:cstheme="minorEastAsia"/>
          <w:sz w:val="24"/>
        </w:rPr>
      </w:pPr>
      <w:r>
        <w:rPr>
          <w:rFonts w:hint="eastAsia" w:asciiTheme="minorEastAsia" w:hAnsiTheme="minorEastAsia" w:cstheme="minorEastAsia"/>
          <w:sz w:val="24"/>
        </w:rPr>
        <w:t>19．《乡土中国》，费孝通著，生活、读书、新知三联书店1985年版。</w:t>
      </w:r>
    </w:p>
    <w:p>
      <w:pPr>
        <w:adjustRightInd w:val="0"/>
        <w:snapToGrid w:val="0"/>
        <w:spacing w:line="420" w:lineRule="exact"/>
        <w:ind w:left="719" w:leftChars="228" w:hanging="240" w:hangingChars="100"/>
        <w:rPr>
          <w:rFonts w:asciiTheme="minorEastAsia" w:hAnsiTheme="minorEastAsia" w:cstheme="minorEastAsia"/>
          <w:sz w:val="24"/>
        </w:rPr>
      </w:pPr>
      <w:r>
        <w:rPr>
          <w:rFonts w:hint="eastAsia" w:asciiTheme="minorEastAsia" w:hAnsiTheme="minorEastAsia" w:cstheme="minorEastAsia"/>
          <w:sz w:val="24"/>
        </w:rPr>
        <w:t>20</w:t>
      </w:r>
      <w:r>
        <w:rPr>
          <w:rFonts w:asciiTheme="minorEastAsia" w:hAnsiTheme="minorEastAsia" w:cstheme="minorEastAsia"/>
          <w:sz w:val="24"/>
        </w:rPr>
        <w:t>.</w:t>
      </w:r>
      <w:r>
        <w:rPr>
          <w:rFonts w:hint="eastAsia" w:asciiTheme="minorEastAsia" w:hAnsiTheme="minorEastAsia" w:cstheme="minorEastAsia"/>
          <w:sz w:val="24"/>
        </w:rPr>
        <w:t>《习近平总书记系列重要讲话读本》，中共中央宣传部编，人民出版社，2014年版。</w:t>
      </w:r>
    </w:p>
    <w:p>
      <w:pPr>
        <w:adjustRightInd w:val="0"/>
        <w:snapToGrid w:val="0"/>
        <w:spacing w:line="420" w:lineRule="exact"/>
        <w:ind w:left="719" w:leftChars="228" w:hanging="240" w:hangingChars="100"/>
        <w:rPr>
          <w:rFonts w:asciiTheme="minorEastAsia" w:hAnsiTheme="minorEastAsia" w:cstheme="minorEastAsia"/>
          <w:sz w:val="24"/>
        </w:rPr>
      </w:pPr>
      <w:r>
        <w:rPr>
          <w:rFonts w:hint="eastAsia" w:asciiTheme="minorEastAsia" w:hAnsiTheme="minorEastAsia" w:cstheme="minorEastAsia"/>
          <w:sz w:val="24"/>
        </w:rPr>
        <w:t>21.《西塞罗三论》，[古罗马]西塞罗著，商务印书馆，1998年3月版。</w:t>
      </w:r>
    </w:p>
    <w:p>
      <w:pPr>
        <w:adjustRightInd w:val="0"/>
        <w:snapToGrid w:val="0"/>
        <w:spacing w:line="420" w:lineRule="exact"/>
        <w:ind w:left="719" w:leftChars="228" w:hanging="240" w:hangingChars="100"/>
        <w:rPr>
          <w:rFonts w:asciiTheme="minorEastAsia" w:hAnsiTheme="minorEastAsia" w:cstheme="minorEastAsia"/>
          <w:sz w:val="24"/>
        </w:rPr>
      </w:pPr>
      <w:r>
        <w:rPr>
          <w:rFonts w:hint="eastAsia" w:asciiTheme="minorEastAsia" w:hAnsiTheme="minorEastAsia" w:cstheme="minorEastAsia"/>
          <w:sz w:val="24"/>
        </w:rPr>
        <w:t>22</w:t>
      </w:r>
      <w:r>
        <w:rPr>
          <w:rFonts w:asciiTheme="minorEastAsia" w:hAnsiTheme="minorEastAsia" w:cstheme="minorEastAsia"/>
          <w:sz w:val="24"/>
        </w:rPr>
        <w:t>.</w:t>
      </w:r>
      <w:r>
        <w:rPr>
          <w:rFonts w:hint="eastAsia" w:asciiTheme="minorEastAsia" w:hAnsiTheme="minorEastAsia" w:cstheme="minorEastAsia"/>
          <w:sz w:val="24"/>
        </w:rPr>
        <w:t>《金钱不能买什么：金钱与公正的正面交锋》，[美]桑德尔著，邓正来译，中信出版社2012版。</w:t>
      </w:r>
    </w:p>
    <w:p>
      <w:pPr>
        <w:adjustRightInd w:val="0"/>
        <w:snapToGrid w:val="0"/>
        <w:spacing w:line="420" w:lineRule="exact"/>
        <w:ind w:left="719" w:leftChars="228" w:hanging="240" w:hangingChars="100"/>
        <w:rPr>
          <w:rFonts w:asciiTheme="minorEastAsia" w:hAnsiTheme="minorEastAsia" w:cstheme="minorEastAsia"/>
          <w:sz w:val="24"/>
        </w:rPr>
      </w:pPr>
      <w:r>
        <w:rPr>
          <w:rFonts w:hint="eastAsia" w:asciiTheme="minorEastAsia" w:hAnsiTheme="minorEastAsia" w:cstheme="minorEastAsia"/>
          <w:sz w:val="24"/>
        </w:rPr>
        <w:t>23.毛泽东：《为人民服务》，《毛泽东选集》第三卷，人民出版社1991年版。</w:t>
      </w:r>
    </w:p>
    <w:p>
      <w:pPr>
        <w:adjustRightInd w:val="0"/>
        <w:snapToGrid w:val="0"/>
        <w:spacing w:line="420" w:lineRule="exact"/>
        <w:ind w:left="719" w:leftChars="228" w:hanging="240" w:hangingChars="100"/>
        <w:rPr>
          <w:rFonts w:asciiTheme="minorEastAsia" w:hAnsiTheme="minorEastAsia" w:cstheme="minorEastAsia"/>
          <w:sz w:val="24"/>
        </w:rPr>
      </w:pPr>
      <w:r>
        <w:rPr>
          <w:rFonts w:hint="eastAsia" w:asciiTheme="minorEastAsia" w:hAnsiTheme="minorEastAsia" w:cstheme="minorEastAsia"/>
          <w:sz w:val="24"/>
        </w:rPr>
        <w:t>24</w:t>
      </w:r>
      <w:r>
        <w:rPr>
          <w:rFonts w:asciiTheme="minorEastAsia" w:hAnsiTheme="minorEastAsia" w:cstheme="minorEastAsia"/>
          <w:sz w:val="24"/>
        </w:rPr>
        <w:t>.</w:t>
      </w:r>
      <w:r>
        <w:rPr>
          <w:rFonts w:hint="eastAsia" w:asciiTheme="minorEastAsia" w:hAnsiTheme="minorEastAsia" w:cstheme="minorEastAsia"/>
          <w:sz w:val="24"/>
        </w:rPr>
        <w:t>《论语译注》，杨伯峻译注，中华书局1980年版。</w:t>
      </w:r>
    </w:p>
    <w:p>
      <w:pPr>
        <w:adjustRightInd w:val="0"/>
        <w:snapToGrid w:val="0"/>
        <w:spacing w:line="420" w:lineRule="exact"/>
        <w:ind w:left="719" w:leftChars="228" w:hanging="240" w:hangingChars="100"/>
        <w:rPr>
          <w:rFonts w:asciiTheme="minorEastAsia" w:hAnsiTheme="minorEastAsia" w:cstheme="minorEastAsia"/>
          <w:sz w:val="24"/>
        </w:rPr>
      </w:pPr>
      <w:r>
        <w:rPr>
          <w:rFonts w:hint="eastAsia" w:asciiTheme="minorEastAsia" w:hAnsiTheme="minorEastAsia" w:cstheme="minorEastAsia"/>
          <w:sz w:val="24"/>
        </w:rPr>
        <w:t>25</w:t>
      </w:r>
      <w:r>
        <w:rPr>
          <w:rFonts w:asciiTheme="minorEastAsia" w:hAnsiTheme="minorEastAsia" w:cstheme="minorEastAsia"/>
          <w:sz w:val="24"/>
        </w:rPr>
        <w:t>.</w:t>
      </w:r>
      <w:r>
        <w:rPr>
          <w:rFonts w:hint="eastAsia" w:asciiTheme="minorEastAsia" w:hAnsiTheme="minorEastAsia" w:cstheme="minorEastAsia"/>
          <w:sz w:val="24"/>
        </w:rPr>
        <w:t>《史记》(校点本)，司马迁著，中华书局1959年版。</w:t>
      </w:r>
    </w:p>
    <w:p>
      <w:pPr>
        <w:adjustRightInd w:val="0"/>
        <w:snapToGrid w:val="0"/>
        <w:spacing w:line="420" w:lineRule="exact"/>
        <w:ind w:left="719" w:leftChars="228" w:hanging="240" w:hangingChars="100"/>
        <w:rPr>
          <w:rFonts w:asciiTheme="minorEastAsia" w:hAnsiTheme="minorEastAsia" w:cstheme="minorEastAsia"/>
          <w:sz w:val="24"/>
        </w:rPr>
      </w:pPr>
      <w:r>
        <w:rPr>
          <w:rFonts w:hint="eastAsia" w:asciiTheme="minorEastAsia" w:hAnsiTheme="minorEastAsia" w:cstheme="minorEastAsia"/>
          <w:sz w:val="24"/>
        </w:rPr>
        <w:t>2</w:t>
      </w:r>
      <w:r>
        <w:rPr>
          <w:rFonts w:asciiTheme="minorEastAsia" w:hAnsiTheme="minorEastAsia" w:cstheme="minorEastAsia"/>
          <w:sz w:val="24"/>
        </w:rPr>
        <w:t>6.</w:t>
      </w:r>
      <w:r>
        <w:rPr>
          <w:rFonts w:hint="eastAsia" w:asciiTheme="minorEastAsia" w:hAnsiTheme="minorEastAsia" w:cstheme="minorEastAsia"/>
          <w:sz w:val="24"/>
        </w:rPr>
        <w:t>《习近平谈治国理政》，习近平，外文出版社，2014年版。</w:t>
      </w:r>
    </w:p>
    <w:p>
      <w:pPr>
        <w:adjustRightInd w:val="0"/>
        <w:snapToGrid w:val="0"/>
        <w:spacing w:line="420" w:lineRule="exact"/>
        <w:ind w:left="719" w:leftChars="228" w:hanging="240" w:hangingChars="100"/>
        <w:rPr>
          <w:rFonts w:asciiTheme="minorEastAsia" w:hAnsiTheme="minorEastAsia" w:cstheme="minorEastAsia"/>
          <w:sz w:val="24"/>
        </w:rPr>
      </w:pPr>
      <w:r>
        <w:rPr>
          <w:rFonts w:hint="eastAsia" w:asciiTheme="minorEastAsia" w:hAnsiTheme="minorEastAsia" w:cstheme="minorEastAsia"/>
          <w:sz w:val="24"/>
        </w:rPr>
        <w:t>2</w:t>
      </w:r>
      <w:r>
        <w:rPr>
          <w:rFonts w:asciiTheme="minorEastAsia" w:hAnsiTheme="minorEastAsia" w:cstheme="minorEastAsia"/>
          <w:sz w:val="24"/>
        </w:rPr>
        <w:t>7.</w:t>
      </w:r>
      <w:r>
        <w:rPr>
          <w:rFonts w:hint="eastAsia" w:asciiTheme="minorEastAsia" w:hAnsiTheme="minorEastAsia" w:cstheme="minorEastAsia"/>
          <w:sz w:val="24"/>
        </w:rPr>
        <w:t>《习近平用典》，人民日报评论部，人民日报出版社，2015年版。</w:t>
      </w:r>
    </w:p>
    <w:p>
      <w:pPr>
        <w:adjustRightInd w:val="0"/>
        <w:snapToGrid w:val="0"/>
        <w:spacing w:line="420" w:lineRule="exact"/>
        <w:ind w:left="719" w:leftChars="228" w:hanging="240" w:hangingChars="100"/>
        <w:rPr>
          <w:rFonts w:asciiTheme="minorEastAsia" w:hAnsiTheme="minorEastAsia" w:cstheme="minorEastAsia"/>
          <w:sz w:val="24"/>
        </w:rPr>
      </w:pPr>
      <w:r>
        <w:rPr>
          <w:rFonts w:hint="eastAsia" w:asciiTheme="minorEastAsia" w:hAnsiTheme="minorEastAsia" w:cstheme="minorEastAsia"/>
          <w:sz w:val="24"/>
        </w:rPr>
        <w:t>28.《论坚持全面依法治国》，习近平著，中央文献出版社，2020年12月版。</w:t>
      </w:r>
    </w:p>
    <w:p>
      <w:pPr>
        <w:adjustRightInd w:val="0"/>
        <w:snapToGrid w:val="0"/>
        <w:spacing w:line="420" w:lineRule="exact"/>
        <w:ind w:left="719" w:leftChars="228" w:hanging="240" w:hangingChars="100"/>
        <w:rPr>
          <w:rFonts w:asciiTheme="minorEastAsia" w:hAnsiTheme="minorEastAsia" w:cstheme="minorEastAsia"/>
          <w:sz w:val="24"/>
        </w:rPr>
      </w:pPr>
      <w:r>
        <w:rPr>
          <w:rFonts w:hint="eastAsia" w:asciiTheme="minorEastAsia" w:hAnsiTheme="minorEastAsia" w:cstheme="minorEastAsia"/>
          <w:sz w:val="24"/>
        </w:rPr>
        <w:t>29.《论党的青年工作》，习近平著，中央文献出版社，2022年6月版。</w:t>
      </w:r>
    </w:p>
    <w:p>
      <w:pPr>
        <w:adjustRightInd w:val="0"/>
        <w:snapToGrid w:val="0"/>
        <w:spacing w:line="420" w:lineRule="exact"/>
        <w:ind w:left="719" w:leftChars="228" w:hanging="240" w:hangingChars="100"/>
        <w:rPr>
          <w:rFonts w:asciiTheme="minorEastAsia" w:hAnsiTheme="minorEastAsia" w:cstheme="minorEastAsia"/>
          <w:sz w:val="24"/>
        </w:rPr>
      </w:pPr>
      <w:r>
        <w:rPr>
          <w:rFonts w:hint="eastAsia" w:asciiTheme="minorEastAsia" w:hAnsiTheme="minorEastAsia" w:cstheme="minorEastAsia"/>
          <w:sz w:val="24"/>
        </w:rPr>
        <w:t>30.《中共中央关于党的百年奋斗重大成就和历史经验的决议》，人民出版社2021 版</w:t>
      </w:r>
    </w:p>
    <w:p>
      <w:pPr>
        <w:adjustRightInd w:val="0"/>
        <w:snapToGrid w:val="0"/>
        <w:spacing w:line="420" w:lineRule="exact"/>
        <w:ind w:left="719" w:leftChars="228" w:hanging="240" w:hangingChars="100"/>
        <w:rPr>
          <w:rFonts w:asciiTheme="minorEastAsia" w:hAnsiTheme="minorEastAsia" w:cstheme="minorEastAsia"/>
          <w:sz w:val="24"/>
        </w:rPr>
      </w:pPr>
      <w:r>
        <w:rPr>
          <w:rFonts w:hint="eastAsia" w:asciiTheme="minorEastAsia" w:hAnsiTheme="minorEastAsia" w:cstheme="minorEastAsia"/>
          <w:sz w:val="24"/>
        </w:rPr>
        <w:t>31.《党的二十大报告学习辅导百问》，党建读物出版社，学习出版社，2022 年版</w:t>
      </w:r>
    </w:p>
    <w:p>
      <w:pPr>
        <w:adjustRightInd w:val="0"/>
        <w:snapToGrid w:val="0"/>
        <w:spacing w:line="420" w:lineRule="exact"/>
        <w:ind w:left="719" w:leftChars="228" w:hanging="240" w:hangingChars="100"/>
        <w:rPr>
          <w:rFonts w:asciiTheme="minorEastAsia" w:hAnsiTheme="minorEastAsia" w:cstheme="minorEastAsia"/>
          <w:sz w:val="24"/>
        </w:rPr>
      </w:pPr>
      <w:r>
        <w:rPr>
          <w:rFonts w:hint="eastAsia" w:asciiTheme="minorEastAsia" w:hAnsiTheme="minorEastAsia" w:cstheme="minorEastAsia"/>
          <w:sz w:val="24"/>
        </w:rPr>
        <w:t>32.</w:t>
      </w:r>
      <w:r>
        <w:rPr>
          <w:rFonts w:hint="eastAsia"/>
        </w:rPr>
        <w:t xml:space="preserve"> </w:t>
      </w:r>
      <w:r>
        <w:rPr>
          <w:rFonts w:hint="eastAsia" w:asciiTheme="minorEastAsia" w:hAnsiTheme="minorEastAsia" w:cstheme="minorEastAsia"/>
          <w:sz w:val="24"/>
        </w:rPr>
        <w:t>《习近平关于青少年和共青团工作论述摘编》，中央文献出版社，2017 年版</w:t>
      </w:r>
    </w:p>
    <w:p>
      <w:pPr>
        <w:adjustRightInd w:val="0"/>
        <w:snapToGrid w:val="0"/>
        <w:spacing w:line="420" w:lineRule="exact"/>
        <w:ind w:left="719" w:leftChars="228" w:hanging="240" w:hangingChars="100"/>
        <w:rPr>
          <w:rFonts w:asciiTheme="minorEastAsia" w:hAnsiTheme="minorEastAsia" w:cstheme="minorEastAsia"/>
          <w:sz w:val="24"/>
        </w:rPr>
      </w:pPr>
      <w:r>
        <w:rPr>
          <w:rFonts w:hint="eastAsia" w:asciiTheme="minorEastAsia" w:hAnsiTheme="minorEastAsia" w:cstheme="minorEastAsia"/>
          <w:sz w:val="24"/>
        </w:rPr>
        <w:t>33.《习近平关于科技创新论述摘编》，中央文献出版社，2016 年版</w:t>
      </w:r>
    </w:p>
    <w:p>
      <w:pPr>
        <w:adjustRightInd w:val="0"/>
        <w:snapToGrid w:val="0"/>
        <w:spacing w:line="420" w:lineRule="exact"/>
        <w:ind w:left="719" w:leftChars="228" w:hanging="240" w:hangingChars="100"/>
        <w:rPr>
          <w:rFonts w:asciiTheme="minorEastAsia" w:hAnsiTheme="minorEastAsia" w:cstheme="minorEastAsia"/>
          <w:sz w:val="24"/>
        </w:rPr>
      </w:pPr>
      <w:r>
        <w:rPr>
          <w:rFonts w:hint="eastAsia" w:asciiTheme="minorEastAsia" w:hAnsiTheme="minorEastAsia" w:cstheme="minorEastAsia"/>
          <w:sz w:val="24"/>
        </w:rPr>
        <w:t>34.《习近平新时代中国特色社会主义思想学习纲要》，学习出版社，2019 年版</w:t>
      </w:r>
    </w:p>
    <w:p>
      <w:pPr>
        <w:adjustRightInd w:val="0"/>
        <w:snapToGrid w:val="0"/>
        <w:spacing w:line="420" w:lineRule="exact"/>
        <w:ind w:left="719" w:leftChars="228" w:hanging="240" w:hangingChars="100"/>
        <w:rPr>
          <w:rFonts w:asciiTheme="minorEastAsia" w:hAnsiTheme="minorEastAsia" w:cstheme="minorEastAsia"/>
          <w:sz w:val="24"/>
        </w:rPr>
      </w:pPr>
      <w:r>
        <w:rPr>
          <w:rFonts w:hint="eastAsia" w:asciiTheme="minorEastAsia" w:hAnsiTheme="minorEastAsia" w:cstheme="minorEastAsia"/>
          <w:sz w:val="24"/>
        </w:rPr>
        <w:t>35.《公民常用法律手册》（第 16 版），法律出版社法规中心，2018 年版；</w:t>
      </w:r>
    </w:p>
    <w:p>
      <w:pPr>
        <w:adjustRightInd w:val="0"/>
        <w:snapToGrid w:val="0"/>
        <w:spacing w:line="420" w:lineRule="exact"/>
        <w:ind w:left="719" w:leftChars="228" w:hanging="240" w:hangingChars="100"/>
        <w:rPr>
          <w:rFonts w:asciiTheme="minorEastAsia" w:hAnsiTheme="minorEastAsia" w:cstheme="minorEastAsia"/>
          <w:sz w:val="24"/>
        </w:rPr>
      </w:pPr>
      <w:r>
        <w:rPr>
          <w:rFonts w:hint="eastAsia" w:asciiTheme="minorEastAsia" w:hAnsiTheme="minorEastAsia" w:cstheme="minorEastAsia"/>
          <w:sz w:val="24"/>
        </w:rPr>
        <w:t>36.中国大学MOOC国家精品资源共享课，思想道德修养与法律基础，南京大学</w:t>
      </w:r>
      <w:r>
        <w:fldChar w:fldCharType="begin"/>
      </w:r>
      <w:r>
        <w:instrText xml:space="preserve"> HYPERLINK "https://www.icourse163.org/course/NJU-1001752346" </w:instrText>
      </w:r>
      <w:r>
        <w:fldChar w:fldCharType="separate"/>
      </w:r>
      <w:r>
        <w:rPr>
          <w:rStyle w:val="17"/>
          <w:rFonts w:asciiTheme="minorEastAsia" w:hAnsiTheme="minorEastAsia" w:cstheme="minorEastAsia"/>
          <w:color w:val="auto"/>
          <w:sz w:val="24"/>
        </w:rPr>
        <w:t>https://www.icourse163.org/course/NJU-1001752346</w:t>
      </w:r>
      <w:r>
        <w:rPr>
          <w:rStyle w:val="17"/>
          <w:rFonts w:asciiTheme="minorEastAsia" w:hAnsiTheme="minorEastAsia" w:cstheme="minorEastAsia"/>
          <w:color w:val="auto"/>
          <w:sz w:val="24"/>
        </w:rPr>
        <w:fldChar w:fldCharType="end"/>
      </w:r>
    </w:p>
    <w:p>
      <w:pPr>
        <w:adjustRightInd w:val="0"/>
        <w:snapToGrid w:val="0"/>
        <w:spacing w:line="420" w:lineRule="exact"/>
        <w:ind w:left="719" w:leftChars="228" w:hanging="240" w:hangingChars="100"/>
        <w:rPr>
          <w:rFonts w:asciiTheme="minorEastAsia" w:hAnsiTheme="minorEastAsia" w:cstheme="minorEastAsia"/>
          <w:sz w:val="24"/>
        </w:rPr>
      </w:pPr>
      <w:r>
        <w:rPr>
          <w:rFonts w:hint="eastAsia" w:asciiTheme="minorEastAsia" w:hAnsiTheme="minorEastAsia" w:cstheme="minorEastAsia"/>
          <w:sz w:val="24"/>
        </w:rPr>
        <w:t>37</w:t>
      </w:r>
      <w:r>
        <w:rPr>
          <w:rFonts w:asciiTheme="minorEastAsia" w:hAnsiTheme="minorEastAsia" w:cstheme="minorEastAsia"/>
          <w:sz w:val="24"/>
        </w:rPr>
        <w:t>.</w:t>
      </w:r>
      <w:r>
        <w:rPr>
          <w:rFonts w:hint="eastAsia" w:asciiTheme="minorEastAsia" w:hAnsiTheme="minorEastAsia" w:cstheme="minorEastAsia"/>
          <w:sz w:val="24"/>
        </w:rPr>
        <w:t>教育部网站</w:t>
      </w:r>
      <w:r>
        <w:fldChar w:fldCharType="begin"/>
      </w:r>
      <w:r>
        <w:instrText xml:space="preserve"> HYPERLINK "http://www.moe.edu.cn" </w:instrText>
      </w:r>
      <w:r>
        <w:fldChar w:fldCharType="separate"/>
      </w:r>
      <w:r>
        <w:rPr>
          <w:rStyle w:val="17"/>
          <w:rFonts w:hint="eastAsia" w:asciiTheme="minorEastAsia" w:hAnsiTheme="minorEastAsia" w:cstheme="minorEastAsia"/>
          <w:color w:val="auto"/>
          <w:sz w:val="24"/>
        </w:rPr>
        <w:t>http://www.moe.edu.cn</w:t>
      </w:r>
      <w:r>
        <w:rPr>
          <w:rStyle w:val="17"/>
          <w:rFonts w:hint="eastAsia" w:asciiTheme="minorEastAsia" w:hAnsiTheme="minorEastAsia" w:cstheme="minorEastAsia"/>
          <w:color w:val="auto"/>
          <w:sz w:val="24"/>
        </w:rPr>
        <w:fldChar w:fldCharType="end"/>
      </w:r>
    </w:p>
    <w:p>
      <w:pPr>
        <w:adjustRightInd w:val="0"/>
        <w:snapToGrid w:val="0"/>
        <w:spacing w:line="420" w:lineRule="exact"/>
        <w:ind w:left="719" w:leftChars="228" w:hanging="240" w:hangingChars="100"/>
        <w:rPr>
          <w:rFonts w:asciiTheme="minorEastAsia" w:hAnsiTheme="minorEastAsia" w:cstheme="minorEastAsia"/>
          <w:sz w:val="24"/>
        </w:rPr>
      </w:pPr>
      <w:r>
        <w:rPr>
          <w:rFonts w:hint="eastAsia" w:asciiTheme="minorEastAsia" w:hAnsiTheme="minorEastAsia" w:cstheme="minorEastAsia"/>
          <w:sz w:val="24"/>
        </w:rPr>
        <w:t>38</w:t>
      </w:r>
      <w:r>
        <w:rPr>
          <w:rFonts w:asciiTheme="minorEastAsia" w:hAnsiTheme="minorEastAsia" w:cstheme="minorEastAsia"/>
          <w:sz w:val="24"/>
        </w:rPr>
        <w:t>.</w:t>
      </w:r>
      <w:r>
        <w:rPr>
          <w:rFonts w:hint="eastAsia" w:asciiTheme="minorEastAsia" w:hAnsiTheme="minorEastAsia" w:cstheme="minorEastAsia"/>
          <w:sz w:val="24"/>
        </w:rPr>
        <w:t xml:space="preserve">中国法制网站http://www.law.cn  </w:t>
      </w:r>
    </w:p>
    <w:p>
      <w:pPr>
        <w:adjustRightInd w:val="0"/>
        <w:snapToGrid w:val="0"/>
        <w:spacing w:line="420" w:lineRule="exact"/>
        <w:ind w:left="719" w:leftChars="228" w:hanging="240" w:hangingChars="100"/>
        <w:rPr>
          <w:rFonts w:asciiTheme="minorEastAsia" w:hAnsiTheme="minorEastAsia" w:cstheme="minorEastAsia"/>
          <w:sz w:val="24"/>
        </w:rPr>
      </w:pPr>
      <w:r>
        <w:rPr>
          <w:rFonts w:hint="eastAsia" w:asciiTheme="minorEastAsia" w:hAnsiTheme="minorEastAsia" w:cstheme="minorEastAsia"/>
          <w:sz w:val="24"/>
        </w:rPr>
        <w:t>39.全国高校思想政治理论课集体备课会</w:t>
      </w:r>
      <w:r>
        <w:rPr>
          <w:rFonts w:hint="eastAsia" w:ascii="宋体" w:hAnsi="宋体" w:eastAsia="宋体" w:cs="宋体"/>
          <w:sz w:val="24"/>
        </w:rPr>
        <w:t>http://bkh.bjcipt.com/index</w:t>
      </w:r>
    </w:p>
    <w:p>
      <w:pPr>
        <w:widowControl/>
        <w:jc w:val="left"/>
        <w:rPr>
          <w:rFonts w:asciiTheme="minorEastAsia" w:hAnsiTheme="minorEastAsia" w:cstheme="minorEastAsia"/>
          <w:sz w:val="24"/>
        </w:rPr>
      </w:pPr>
    </w:p>
    <w:p>
      <w:pPr>
        <w:widowControl/>
        <w:tabs>
          <w:tab w:val="left" w:pos="203"/>
        </w:tabs>
        <w:jc w:val="left"/>
        <w:rPr>
          <w:rFonts w:asciiTheme="minorEastAsia" w:hAnsiTheme="minorEastAsia" w:cstheme="minorEastAsia"/>
          <w:sz w:val="24"/>
        </w:rPr>
      </w:pPr>
      <w:r>
        <w:rPr>
          <w:rFonts w:hint="eastAsia" w:asciiTheme="minorEastAsia" w:hAnsiTheme="minorEastAsia" w:cstheme="minorEastAsia"/>
          <w:sz w:val="24"/>
        </w:rPr>
        <w:tab/>
      </w:r>
    </w:p>
    <w:p>
      <w:pPr>
        <w:widowControl/>
        <w:tabs>
          <w:tab w:val="left" w:pos="203"/>
        </w:tabs>
        <w:jc w:val="left"/>
        <w:rPr>
          <w:rFonts w:asciiTheme="minorEastAsia" w:hAnsiTheme="minorEastAsia" w:cstheme="minorEastAsia"/>
          <w:sz w:val="24"/>
        </w:rPr>
      </w:pPr>
    </w:p>
    <w:p>
      <w:pPr>
        <w:widowControl/>
        <w:tabs>
          <w:tab w:val="left" w:pos="203"/>
        </w:tabs>
        <w:jc w:val="left"/>
        <w:rPr>
          <w:rFonts w:asciiTheme="minorEastAsia" w:hAnsiTheme="minorEastAsia" w:cstheme="minorEastAsia"/>
          <w:sz w:val="24"/>
        </w:rPr>
      </w:pPr>
    </w:p>
    <w:p>
      <w:pPr>
        <w:spacing w:line="360" w:lineRule="auto"/>
        <w:jc w:val="left"/>
      </w:pPr>
      <w:r>
        <w:rPr>
          <w:rFonts w:hint="eastAsia" w:asciiTheme="minorEastAsia" w:hAnsiTheme="minorEastAsia" w:cstheme="minorEastAsia"/>
          <w:b/>
          <w:bCs/>
          <w:sz w:val="28"/>
          <w:szCs w:val="28"/>
        </w:rPr>
        <w:t>附件：评分标准</w:t>
      </w:r>
    </w:p>
    <w:p>
      <w:pPr>
        <w:spacing w:line="420" w:lineRule="exact"/>
        <w:jc w:val="left"/>
        <w:rPr>
          <w:rFonts w:asciiTheme="minorEastAsia" w:hAnsiTheme="minorEastAsia" w:cstheme="minorEastAsia"/>
          <w:b/>
          <w:bCs/>
          <w:sz w:val="24"/>
        </w:rPr>
      </w:pPr>
      <w:r>
        <w:rPr>
          <w:rFonts w:hint="eastAsia" w:asciiTheme="minorEastAsia" w:hAnsiTheme="minorEastAsia" w:cstheme="minorEastAsia"/>
          <w:b/>
          <w:bCs/>
          <w:sz w:val="24"/>
        </w:rPr>
        <w:t>过程性考核评分标准</w:t>
      </w:r>
    </w:p>
    <w:tbl>
      <w:tblPr>
        <w:tblStyle w:val="11"/>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1"/>
        <w:gridCol w:w="1288"/>
        <w:gridCol w:w="1487"/>
        <w:gridCol w:w="1538"/>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l2br w:val="single" w:color="auto" w:sz="4" w:space="0"/>
            </w:tcBorders>
          </w:tcPr>
          <w:p>
            <w:pPr>
              <w:pStyle w:val="21"/>
              <w:rPr>
                <w:rFonts w:asciiTheme="minorEastAsia" w:hAnsiTheme="minorEastAsia" w:cstheme="minorEastAsia"/>
                <w:kern w:val="2"/>
                <w:sz w:val="21"/>
                <w:szCs w:val="21"/>
              </w:rPr>
            </w:pPr>
            <w:r>
              <w:rPr>
                <w:rFonts w:hint="eastAsia" w:asciiTheme="minorEastAsia" w:hAnsiTheme="minorEastAsia" w:cstheme="minorEastAsia"/>
                <w:kern w:val="2"/>
                <w:sz w:val="21"/>
                <w:szCs w:val="21"/>
              </w:rPr>
              <w:t xml:space="preserve">       成绩</w:t>
            </w:r>
          </w:p>
          <w:p>
            <w:pPr>
              <w:pStyle w:val="21"/>
              <w:jc w:val="both"/>
              <w:rPr>
                <w:rFonts w:asciiTheme="minorEastAsia" w:hAnsiTheme="minorEastAsia" w:cstheme="minorEastAsia"/>
                <w:kern w:val="2"/>
                <w:sz w:val="21"/>
                <w:szCs w:val="21"/>
              </w:rPr>
            </w:pPr>
            <w:r>
              <w:rPr>
                <w:rFonts w:hint="eastAsia" w:asciiTheme="minorEastAsia" w:hAnsiTheme="minorEastAsia" w:cstheme="minorEastAsia"/>
                <w:kern w:val="2"/>
                <w:sz w:val="21"/>
                <w:szCs w:val="21"/>
              </w:rPr>
              <w:t>考核环节</w:t>
            </w:r>
          </w:p>
        </w:tc>
        <w:tc>
          <w:tcPr>
            <w:tcW w:w="1411" w:type="dxa"/>
            <w:vAlign w:val="center"/>
          </w:tcPr>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优（90～100）</w:t>
            </w:r>
          </w:p>
        </w:tc>
        <w:tc>
          <w:tcPr>
            <w:tcW w:w="1288" w:type="dxa"/>
            <w:vAlign w:val="center"/>
          </w:tcPr>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良（80～89）</w:t>
            </w:r>
          </w:p>
        </w:tc>
        <w:tc>
          <w:tcPr>
            <w:tcW w:w="1487" w:type="dxa"/>
            <w:vAlign w:val="center"/>
          </w:tcPr>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中等（70～79）</w:t>
            </w:r>
          </w:p>
        </w:tc>
        <w:tc>
          <w:tcPr>
            <w:tcW w:w="1538" w:type="dxa"/>
            <w:vAlign w:val="center"/>
          </w:tcPr>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及格（60～69）</w:t>
            </w:r>
          </w:p>
        </w:tc>
        <w:tc>
          <w:tcPr>
            <w:tcW w:w="1450" w:type="dxa"/>
            <w:vAlign w:val="center"/>
          </w:tcPr>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不及格（&lt;60）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26" w:type="dxa"/>
            <w:vAlign w:val="center"/>
          </w:tcPr>
          <w:p>
            <w:pPr>
              <w:pStyle w:val="22"/>
              <w:spacing w:line="240" w:lineRule="auto"/>
              <w:jc w:val="center"/>
              <w:rPr>
                <w:rFonts w:asciiTheme="minorEastAsia" w:hAnsiTheme="minorEastAsia" w:cstheme="minorEastAsia"/>
                <w:b/>
              </w:rPr>
            </w:pPr>
            <w:r>
              <w:rPr>
                <w:rFonts w:hint="eastAsia" w:asciiTheme="minorEastAsia" w:hAnsiTheme="minorEastAsia" w:cstheme="minorEastAsia"/>
                <w:color w:val="000000"/>
              </w:rPr>
              <w:t>平时作业方式</w:t>
            </w:r>
          </w:p>
        </w:tc>
        <w:tc>
          <w:tcPr>
            <w:tcW w:w="1411" w:type="dxa"/>
          </w:tcPr>
          <w:p>
            <w:pPr>
              <w:pStyle w:val="22"/>
              <w:jc w:val="both"/>
              <w:textAlignment w:val="center"/>
              <w:rPr>
                <w:rFonts w:asciiTheme="minorEastAsia" w:hAnsiTheme="minorEastAsia" w:cstheme="minorEastAsia"/>
              </w:rPr>
            </w:pPr>
            <w:r>
              <w:rPr>
                <w:rFonts w:hint="eastAsia" w:asciiTheme="minorEastAsia" w:hAnsiTheme="minorEastAsia" w:cstheme="minorEastAsia"/>
              </w:rPr>
              <w:t>观点正确、</w:t>
            </w:r>
          </w:p>
          <w:p>
            <w:pPr>
              <w:pStyle w:val="22"/>
              <w:spacing w:line="240" w:lineRule="auto"/>
              <w:jc w:val="both"/>
              <w:textAlignment w:val="center"/>
              <w:rPr>
                <w:rFonts w:asciiTheme="minorEastAsia" w:hAnsiTheme="minorEastAsia" w:cstheme="minorEastAsia"/>
              </w:rPr>
            </w:pPr>
            <w:r>
              <w:rPr>
                <w:rFonts w:hint="eastAsia" w:asciiTheme="minorEastAsia" w:hAnsiTheme="minorEastAsia" w:cstheme="minorEastAsia"/>
              </w:rPr>
              <w:t>中心突出，能密切联系实际，文笔流畅，书写符合格式，科学性强，有新意有自己的见解：具有一定的现实意义或学术价值。</w:t>
            </w:r>
          </w:p>
        </w:tc>
        <w:tc>
          <w:tcPr>
            <w:tcW w:w="1288" w:type="dxa"/>
          </w:tcPr>
          <w:p>
            <w:pPr>
              <w:pStyle w:val="22"/>
              <w:spacing w:line="240" w:lineRule="auto"/>
              <w:jc w:val="both"/>
              <w:textAlignment w:val="center"/>
              <w:rPr>
                <w:rFonts w:asciiTheme="minorEastAsia" w:hAnsiTheme="minorEastAsia" w:cstheme="minorEastAsia"/>
              </w:rPr>
            </w:pPr>
            <w:r>
              <w:rPr>
                <w:rFonts w:hint="eastAsia" w:asciiTheme="minorEastAsia" w:hAnsiTheme="minorEastAsia" w:cstheme="minorEastAsia"/>
              </w:rPr>
              <w:t>观点正确，中心明确，能联系实际，层次分明，结构完整，语句通顺，书写符合格式，科学性较强，有自己的思考。</w:t>
            </w:r>
          </w:p>
        </w:tc>
        <w:tc>
          <w:tcPr>
            <w:tcW w:w="1487" w:type="dxa"/>
          </w:tcPr>
          <w:p>
            <w:pPr>
              <w:pStyle w:val="22"/>
              <w:spacing w:line="240" w:lineRule="auto"/>
              <w:jc w:val="both"/>
              <w:textAlignment w:val="center"/>
              <w:rPr>
                <w:rFonts w:asciiTheme="minorEastAsia" w:hAnsiTheme="minorEastAsia" w:cstheme="minorEastAsia"/>
              </w:rPr>
            </w:pPr>
          </w:p>
          <w:p>
            <w:pPr>
              <w:pStyle w:val="22"/>
              <w:spacing w:line="240" w:lineRule="auto"/>
              <w:jc w:val="both"/>
              <w:textAlignment w:val="center"/>
              <w:rPr>
                <w:rFonts w:asciiTheme="minorEastAsia" w:hAnsiTheme="minorEastAsia" w:cstheme="minorEastAsia"/>
              </w:rPr>
            </w:pPr>
          </w:p>
          <w:p>
            <w:pPr>
              <w:pStyle w:val="22"/>
              <w:spacing w:line="240" w:lineRule="auto"/>
              <w:jc w:val="both"/>
              <w:textAlignment w:val="center"/>
              <w:rPr>
                <w:rFonts w:asciiTheme="minorEastAsia" w:hAnsiTheme="minorEastAsia" w:cstheme="minorEastAsia"/>
              </w:rPr>
            </w:pPr>
            <w:r>
              <w:rPr>
                <w:rFonts w:hint="eastAsia" w:asciiTheme="minorEastAsia" w:hAnsiTheme="minorEastAsia" w:cstheme="minorEastAsia"/>
              </w:rPr>
              <w:t>观点正确，</w:t>
            </w:r>
          </w:p>
          <w:p>
            <w:pPr>
              <w:pStyle w:val="22"/>
              <w:spacing w:line="240" w:lineRule="auto"/>
              <w:jc w:val="both"/>
              <w:textAlignment w:val="center"/>
              <w:rPr>
                <w:rFonts w:asciiTheme="minorEastAsia" w:hAnsiTheme="minorEastAsia" w:cstheme="minorEastAsia"/>
              </w:rPr>
            </w:pPr>
            <w:r>
              <w:rPr>
                <w:rFonts w:hint="eastAsia" w:asciiTheme="minorEastAsia" w:hAnsiTheme="minorEastAsia" w:cstheme="minorEastAsia"/>
              </w:rPr>
              <w:t>中心较明确。</w:t>
            </w:r>
          </w:p>
          <w:p>
            <w:pPr>
              <w:pStyle w:val="22"/>
              <w:spacing w:line="240" w:lineRule="auto"/>
              <w:jc w:val="both"/>
              <w:textAlignment w:val="center"/>
              <w:rPr>
                <w:rFonts w:asciiTheme="minorEastAsia" w:hAnsiTheme="minorEastAsia" w:cstheme="minorEastAsia"/>
              </w:rPr>
            </w:pPr>
            <w:r>
              <w:rPr>
                <w:rFonts w:hint="eastAsia" w:asciiTheme="minorEastAsia" w:hAnsiTheme="minorEastAsia" w:cstheme="minorEastAsia"/>
              </w:rPr>
              <w:t>能联系实际，</w:t>
            </w:r>
          </w:p>
          <w:p>
            <w:pPr>
              <w:pStyle w:val="22"/>
              <w:spacing w:line="240" w:lineRule="auto"/>
              <w:jc w:val="both"/>
              <w:textAlignment w:val="center"/>
              <w:rPr>
                <w:rFonts w:asciiTheme="minorEastAsia" w:hAnsiTheme="minorEastAsia" w:cstheme="minorEastAsia"/>
              </w:rPr>
            </w:pPr>
            <w:r>
              <w:rPr>
                <w:rFonts w:hint="eastAsia" w:asciiTheme="minorEastAsia" w:hAnsiTheme="minorEastAsia" w:cstheme="minorEastAsia"/>
              </w:rPr>
              <w:t>结构比较完整，语句基本通顺，书写基本符合格式。</w:t>
            </w:r>
          </w:p>
        </w:tc>
        <w:tc>
          <w:tcPr>
            <w:tcW w:w="1538" w:type="dxa"/>
          </w:tcPr>
          <w:p>
            <w:pPr>
              <w:textAlignment w:val="center"/>
              <w:rPr>
                <w:rFonts w:asciiTheme="minorEastAsia" w:hAnsiTheme="minorEastAsia" w:cstheme="minorEastAsia"/>
                <w:szCs w:val="21"/>
              </w:rPr>
            </w:pPr>
          </w:p>
          <w:p>
            <w:pPr>
              <w:textAlignment w:val="center"/>
              <w:rPr>
                <w:rFonts w:asciiTheme="minorEastAsia" w:hAnsiTheme="minorEastAsia" w:cstheme="minorEastAsia"/>
                <w:szCs w:val="21"/>
              </w:rPr>
            </w:pPr>
          </w:p>
          <w:p>
            <w:pPr>
              <w:textAlignment w:val="center"/>
              <w:rPr>
                <w:rFonts w:asciiTheme="minorEastAsia" w:hAnsiTheme="minorEastAsia" w:cstheme="minorEastAsia"/>
                <w:szCs w:val="21"/>
              </w:rPr>
            </w:pPr>
            <w:r>
              <w:rPr>
                <w:rFonts w:hint="eastAsia" w:asciiTheme="minorEastAsia" w:hAnsiTheme="minorEastAsia" w:cstheme="minorEastAsia"/>
                <w:szCs w:val="21"/>
              </w:rPr>
              <w:t>观点基本正确，文章有中心，层次尚清楚：书写基本符合格式，但文句有语病。</w:t>
            </w:r>
          </w:p>
        </w:tc>
        <w:tc>
          <w:tcPr>
            <w:tcW w:w="1450" w:type="dxa"/>
          </w:tcPr>
          <w:p>
            <w:pPr>
              <w:pStyle w:val="22"/>
              <w:spacing w:line="240" w:lineRule="auto"/>
              <w:jc w:val="both"/>
              <w:textAlignment w:val="center"/>
              <w:rPr>
                <w:rFonts w:asciiTheme="minorEastAsia" w:hAnsiTheme="minorEastAsia" w:cstheme="minorEastAsia"/>
              </w:rPr>
            </w:pPr>
            <w:r>
              <w:rPr>
                <w:rFonts w:hint="eastAsia" w:asciiTheme="minorEastAsia" w:hAnsiTheme="minorEastAsia" w:cstheme="minorEastAsia"/>
              </w:rPr>
              <w:t>观点违背竞和国家的路线、方针和基本政策：有原则性错误， 文章无中心，逻辑混乱，文字表达能差，书写潦草，抄袭他人成果。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526" w:type="dxa"/>
            <w:vAlign w:val="center"/>
          </w:tcPr>
          <w:p>
            <w:pPr>
              <w:pStyle w:val="22"/>
              <w:spacing w:line="240" w:lineRule="auto"/>
              <w:jc w:val="center"/>
              <w:rPr>
                <w:rFonts w:asciiTheme="minorEastAsia" w:hAnsiTheme="minorEastAsia" w:cstheme="minorEastAsia"/>
                <w:b/>
              </w:rPr>
            </w:pPr>
            <w:r>
              <w:rPr>
                <w:rFonts w:hint="eastAsia" w:asciiTheme="minorEastAsia" w:hAnsiTheme="minorEastAsia" w:cstheme="minorEastAsia"/>
                <w:color w:val="000000"/>
              </w:rPr>
              <w:t>课内实践方式</w:t>
            </w:r>
          </w:p>
        </w:tc>
        <w:tc>
          <w:tcPr>
            <w:tcW w:w="1411" w:type="dxa"/>
            <w:vAlign w:val="center"/>
          </w:tcPr>
          <w:p>
            <w:pPr>
              <w:textAlignment w:val="center"/>
              <w:rPr>
                <w:rFonts w:asciiTheme="minorEastAsia" w:hAnsiTheme="minorEastAsia" w:cstheme="minorEastAsia"/>
                <w:szCs w:val="21"/>
              </w:rPr>
            </w:pPr>
            <w:r>
              <w:rPr>
                <w:rFonts w:hint="eastAsia" w:asciiTheme="minorEastAsia" w:hAnsiTheme="minorEastAsia" w:cstheme="minorEastAsia"/>
                <w:szCs w:val="21"/>
              </w:rPr>
              <w:t>积极参与实践，深入实际</w:t>
            </w:r>
          </w:p>
          <w:p>
            <w:pPr>
              <w:textAlignment w:val="center"/>
              <w:rPr>
                <w:rFonts w:asciiTheme="minorEastAsia" w:hAnsiTheme="minorEastAsia" w:cstheme="minorEastAsia"/>
                <w:szCs w:val="21"/>
              </w:rPr>
            </w:pPr>
            <w:r>
              <w:rPr>
                <w:rFonts w:hint="eastAsia" w:asciiTheme="minorEastAsia" w:hAnsiTheme="minorEastAsia" w:cstheme="minorEastAsia"/>
                <w:szCs w:val="21"/>
              </w:rPr>
              <w:t>调查研究，形</w:t>
            </w:r>
          </w:p>
          <w:p>
            <w:pPr>
              <w:textAlignment w:val="center"/>
              <w:rPr>
                <w:rFonts w:asciiTheme="minorEastAsia" w:hAnsiTheme="minorEastAsia" w:cstheme="minorEastAsia"/>
                <w:szCs w:val="21"/>
              </w:rPr>
            </w:pPr>
            <w:r>
              <w:rPr>
                <w:rFonts w:hint="eastAsia" w:asciiTheme="minorEastAsia" w:hAnsiTheme="minorEastAsia" w:cstheme="minorEastAsia"/>
                <w:szCs w:val="21"/>
              </w:rPr>
              <w:t>成高质量实践成果，实践报告理论与实践课内实践方式紧密结合，有自己的观点和视角，分析深</w:t>
            </w:r>
          </w:p>
          <w:p>
            <w:pPr>
              <w:textAlignment w:val="center"/>
              <w:rPr>
                <w:rFonts w:asciiTheme="minorEastAsia" w:hAnsiTheme="minorEastAsia" w:cstheme="minorEastAsia"/>
                <w:szCs w:val="21"/>
              </w:rPr>
            </w:pPr>
            <w:r>
              <w:rPr>
                <w:rFonts w:hint="eastAsia" w:asciiTheme="minorEastAsia" w:hAnsiTheme="minorEastAsia" w:cstheme="minorEastAsia"/>
                <w:szCs w:val="21"/>
              </w:rPr>
              <w:t>入，逻辑性强</w:t>
            </w:r>
          </w:p>
        </w:tc>
        <w:tc>
          <w:tcPr>
            <w:tcW w:w="1288" w:type="dxa"/>
            <w:vAlign w:val="center"/>
          </w:tcPr>
          <w:p>
            <w:pPr>
              <w:textAlignment w:val="center"/>
              <w:rPr>
                <w:rFonts w:asciiTheme="minorEastAsia" w:hAnsiTheme="minorEastAsia" w:cstheme="minorEastAsia"/>
                <w:szCs w:val="21"/>
              </w:rPr>
            </w:pPr>
            <w:r>
              <w:t>主动参与实际调查，实践成果内涵丰富，实践报告理论与实际结合，有自己的观点，语言较流畅，格式较规范．</w:t>
            </w:r>
          </w:p>
        </w:tc>
        <w:tc>
          <w:tcPr>
            <w:tcW w:w="1487" w:type="dxa"/>
            <w:vAlign w:val="center"/>
          </w:tcPr>
          <w:p>
            <w:pPr>
              <w:textAlignment w:val="center"/>
              <w:rPr>
                <w:rFonts w:asciiTheme="minorEastAsia" w:hAnsiTheme="minorEastAsia" w:cstheme="minorEastAsia"/>
                <w:szCs w:val="21"/>
              </w:rPr>
            </w:pPr>
            <w:r>
              <w:rPr>
                <w:rFonts w:hint="eastAsia" w:asciiTheme="minorEastAsia" w:hAnsiTheme="minorEastAsia" w:cstheme="minorEastAsia"/>
                <w:szCs w:val="21"/>
              </w:rPr>
              <w:t>能参与实践，实践成果有一定新意，实践报告能结合自己的实践内容撰写，但分析欠深入，文章逻辑性不强，行文语言欠流畅，格式欠规范。</w:t>
            </w:r>
          </w:p>
        </w:tc>
        <w:tc>
          <w:tcPr>
            <w:tcW w:w="1538" w:type="dxa"/>
            <w:vAlign w:val="center"/>
          </w:tcPr>
          <w:p>
            <w:pPr>
              <w:textAlignment w:val="center"/>
              <w:rPr>
                <w:rFonts w:asciiTheme="minorEastAsia" w:hAnsiTheme="minorEastAsia" w:cstheme="minorEastAsia"/>
                <w:szCs w:val="21"/>
              </w:rPr>
            </w:pPr>
            <w:r>
              <w:rPr>
                <w:rFonts w:hint="eastAsia" w:asciiTheme="minorEastAsia" w:hAnsiTheme="minorEastAsia" w:cstheme="minorEastAsia"/>
                <w:szCs w:val="21"/>
              </w:rPr>
              <w:t>能参与实践．能形成实践成果，但实践报告没有结合自己的实践来开展研究，纯属理论性文章，没有自己的观点．</w:t>
            </w:r>
          </w:p>
        </w:tc>
        <w:tc>
          <w:tcPr>
            <w:tcW w:w="1450" w:type="dxa"/>
            <w:vAlign w:val="center"/>
          </w:tcPr>
          <w:p>
            <w:pPr>
              <w:textAlignment w:val="center"/>
              <w:rPr>
                <w:rFonts w:asciiTheme="minorEastAsia" w:hAnsiTheme="minorEastAsia" w:cstheme="minorEastAsia"/>
                <w:szCs w:val="21"/>
              </w:rPr>
            </w:pPr>
            <w:r>
              <w:rPr>
                <w:rFonts w:hint="eastAsia" w:asciiTheme="minorEastAsia" w:hAnsiTheme="minorEastAsia" w:cstheme="minorEastAsia"/>
                <w:szCs w:val="21"/>
              </w:rPr>
              <w:t>没有参与实践，提交的实践成果和报告明显脱离实践活动的内容，且有明显拼凑或网络下载抄袭痕迹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26" w:type="dxa"/>
            <w:vAlign w:val="center"/>
          </w:tcPr>
          <w:p>
            <w:pPr>
              <w:pStyle w:val="22"/>
              <w:spacing w:line="240" w:lineRule="auto"/>
              <w:jc w:val="center"/>
              <w:rPr>
                <w:rFonts w:asciiTheme="minorEastAsia" w:hAnsiTheme="minorEastAsia" w:cstheme="minorEastAsia"/>
                <w:b/>
              </w:rPr>
            </w:pPr>
            <w:r>
              <w:rPr>
                <w:rFonts w:hint="eastAsia" w:asciiTheme="minorEastAsia" w:hAnsiTheme="minorEastAsia" w:cstheme="minorEastAsia"/>
                <w:color w:val="000000"/>
              </w:rPr>
              <w:t>期末论文考查方式</w:t>
            </w:r>
          </w:p>
        </w:tc>
        <w:tc>
          <w:tcPr>
            <w:tcW w:w="1411" w:type="dxa"/>
            <w:vAlign w:val="center"/>
          </w:tcPr>
          <w:p>
            <w:pPr>
              <w:textAlignment w:val="center"/>
              <w:rPr>
                <w:rFonts w:asciiTheme="minorEastAsia" w:hAnsiTheme="minorEastAsia" w:cstheme="minorEastAsia"/>
                <w:szCs w:val="21"/>
              </w:rPr>
            </w:pPr>
            <w:r>
              <w:rPr>
                <w:rFonts w:hint="eastAsia" w:asciiTheme="minorEastAsia" w:hAnsiTheme="minorEastAsia" w:cstheme="minorEastAsia"/>
                <w:szCs w:val="21"/>
              </w:rPr>
              <w:t>能熟练地综合运用所学理论知识，论文条理清楚，论述充分，文字通顺，书写工整；科学作风好；有自己的见解，水平较高。</w:t>
            </w:r>
          </w:p>
        </w:tc>
        <w:tc>
          <w:tcPr>
            <w:tcW w:w="1288" w:type="dxa"/>
            <w:vAlign w:val="center"/>
          </w:tcPr>
          <w:p>
            <w:pPr>
              <w:textAlignment w:val="center"/>
              <w:rPr>
                <w:rFonts w:asciiTheme="minorEastAsia" w:hAnsiTheme="minorEastAsia" w:cstheme="minorEastAsia"/>
                <w:szCs w:val="21"/>
              </w:rPr>
            </w:pPr>
            <w:r>
              <w:rPr>
                <w:rFonts w:hint="eastAsia" w:asciiTheme="minorEastAsia" w:hAnsiTheme="minorEastAsia" w:cstheme="minorEastAsia"/>
                <w:szCs w:val="21"/>
              </w:rPr>
              <w:t>能较好地运用所学理论知识；立论正确，有一定的独立思考能力和科学作风。</w:t>
            </w:r>
          </w:p>
        </w:tc>
        <w:tc>
          <w:tcPr>
            <w:tcW w:w="1487" w:type="dxa"/>
            <w:vAlign w:val="center"/>
          </w:tcPr>
          <w:p>
            <w:pPr>
              <w:textAlignment w:val="center"/>
              <w:rPr>
                <w:rFonts w:asciiTheme="minorEastAsia" w:hAnsiTheme="minorEastAsia" w:cstheme="minorEastAsia"/>
                <w:szCs w:val="21"/>
              </w:rPr>
            </w:pPr>
            <w:r>
              <w:rPr>
                <w:rFonts w:hint="eastAsia" w:asciiTheme="minorEastAsia" w:hAnsiTheme="minorEastAsia" w:cstheme="minorEastAsia"/>
                <w:szCs w:val="21"/>
              </w:rPr>
              <w:t>能运用所学理论知识，观点正确，条理较清晰，分析较为透彻，有一定的科学作风。</w:t>
            </w:r>
          </w:p>
        </w:tc>
        <w:tc>
          <w:tcPr>
            <w:tcW w:w="1538" w:type="dxa"/>
            <w:vAlign w:val="center"/>
          </w:tcPr>
          <w:p>
            <w:pPr>
              <w:textAlignment w:val="center"/>
              <w:rPr>
                <w:rFonts w:asciiTheme="minorEastAsia" w:hAnsiTheme="minorEastAsia" w:cstheme="minorEastAsia"/>
                <w:szCs w:val="21"/>
              </w:rPr>
            </w:pPr>
            <w:r>
              <w:rPr>
                <w:rFonts w:hint="eastAsia" w:asciiTheme="minorEastAsia" w:hAnsiTheme="minorEastAsia" w:cstheme="minorEastAsia"/>
                <w:szCs w:val="21"/>
              </w:rPr>
              <w:t>运用所学理论和专业知识基本正确；论文条理基本通顺，没有大的原则错误，只在非主要内容上有欠缺和不足；科学作风一般；论文达到了基本要求。</w:t>
            </w:r>
          </w:p>
        </w:tc>
        <w:tc>
          <w:tcPr>
            <w:tcW w:w="1450" w:type="dxa"/>
            <w:vAlign w:val="center"/>
          </w:tcPr>
          <w:p>
            <w:pPr>
              <w:textAlignment w:val="center"/>
              <w:rPr>
                <w:rFonts w:asciiTheme="minorEastAsia" w:hAnsiTheme="minorEastAsia" w:cstheme="minorEastAsia"/>
                <w:szCs w:val="21"/>
              </w:rPr>
            </w:pPr>
            <w:r>
              <w:rPr>
                <w:rFonts w:hint="eastAsia" w:asciiTheme="minorEastAsia" w:hAnsiTheme="minorEastAsia" w:cstheme="minorEastAsia"/>
                <w:szCs w:val="21"/>
              </w:rPr>
              <w:t>在运用理论知识中出现不应有的原则错误，论文文理不通，层次不清，书写潦草，或剽窃论文，未能达到最低要求。</w:t>
            </w:r>
          </w:p>
        </w:tc>
      </w:tr>
    </w:tbl>
    <w:p>
      <w:pPr>
        <w:widowControl/>
        <w:tabs>
          <w:tab w:val="left" w:pos="203"/>
        </w:tabs>
        <w:jc w:val="left"/>
        <w:rPr>
          <w:rFonts w:asciiTheme="minorEastAsia" w:hAnsiTheme="minorEastAsia" w:cstheme="minorEastAsia"/>
          <w:sz w:val="24"/>
        </w:rPr>
      </w:pPr>
    </w:p>
    <w:sectPr>
      <w:headerReference r:id="rId3" w:type="default"/>
      <w:footerReference r:id="rId4" w:type="default"/>
      <w:pgSz w:w="11906" w:h="16838"/>
      <w:pgMar w:top="1440" w:right="1797" w:bottom="1440" w:left="1797"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宋体e眠副浡渀.">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4230" w:firstLineChars="2350"/>
    </w:pPr>
    <w:r>
      <w:fldChar w:fldCharType="begin"/>
    </w:r>
    <w:r>
      <w:rPr>
        <w:rStyle w:val="15"/>
      </w:rPr>
      <w:instrText xml:space="preserve"> PAGE </w:instrText>
    </w:r>
    <w:r>
      <w:fldChar w:fldCharType="separate"/>
    </w:r>
    <w:r>
      <w:rPr>
        <w:rStyle w:val="15"/>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2AF37C"/>
    <w:multiLevelType w:val="singleLevel"/>
    <w:tmpl w:val="4E2AF37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trackRevisions w:val="1"/>
  <w:documentProtection w:enforcement="0"/>
  <w:defaultTabStop w:val="420"/>
  <w:drawingGridHorizontalSpacing w:val="105"/>
  <w:drawingGridVerticalSpacing w:val="31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3Mjg2YTIxN2EwMGUxZDFkNWRmYzM2NzY2ODI4NDIifQ=="/>
  </w:docVars>
  <w:rsids>
    <w:rsidRoot w:val="5CC60D83"/>
    <w:rsid w:val="00055D9A"/>
    <w:rsid w:val="00072B62"/>
    <w:rsid w:val="00077A61"/>
    <w:rsid w:val="000831C6"/>
    <w:rsid w:val="000A4F40"/>
    <w:rsid w:val="000B27A9"/>
    <w:rsid w:val="000B7F52"/>
    <w:rsid w:val="000C4E4B"/>
    <w:rsid w:val="000C596F"/>
    <w:rsid w:val="000C75F1"/>
    <w:rsid w:val="000F105C"/>
    <w:rsid w:val="0011242E"/>
    <w:rsid w:val="00155EE7"/>
    <w:rsid w:val="00164937"/>
    <w:rsid w:val="0018248C"/>
    <w:rsid w:val="001A26DB"/>
    <w:rsid w:val="001B6C61"/>
    <w:rsid w:val="001C4C8C"/>
    <w:rsid w:val="001C56C2"/>
    <w:rsid w:val="001E0918"/>
    <w:rsid w:val="001E5EB2"/>
    <w:rsid w:val="001F564C"/>
    <w:rsid w:val="001F5BF4"/>
    <w:rsid w:val="00200D33"/>
    <w:rsid w:val="0020318E"/>
    <w:rsid w:val="00214B1D"/>
    <w:rsid w:val="00220D4A"/>
    <w:rsid w:val="002363DF"/>
    <w:rsid w:val="002517AF"/>
    <w:rsid w:val="002C041A"/>
    <w:rsid w:val="002D08AE"/>
    <w:rsid w:val="002E4ECE"/>
    <w:rsid w:val="0030577F"/>
    <w:rsid w:val="0030679E"/>
    <w:rsid w:val="00324F8D"/>
    <w:rsid w:val="00330FB9"/>
    <w:rsid w:val="00340489"/>
    <w:rsid w:val="003577A2"/>
    <w:rsid w:val="003630BA"/>
    <w:rsid w:val="003A6CBF"/>
    <w:rsid w:val="003A7C57"/>
    <w:rsid w:val="003B6242"/>
    <w:rsid w:val="00405D8C"/>
    <w:rsid w:val="004210CD"/>
    <w:rsid w:val="0042139C"/>
    <w:rsid w:val="004346D2"/>
    <w:rsid w:val="0044061F"/>
    <w:rsid w:val="00444A2F"/>
    <w:rsid w:val="00461F23"/>
    <w:rsid w:val="00475EA4"/>
    <w:rsid w:val="0047689A"/>
    <w:rsid w:val="00496F66"/>
    <w:rsid w:val="004B3A8D"/>
    <w:rsid w:val="004C4900"/>
    <w:rsid w:val="004D2697"/>
    <w:rsid w:val="004D46C8"/>
    <w:rsid w:val="004D4FFF"/>
    <w:rsid w:val="004F1B55"/>
    <w:rsid w:val="00510AAB"/>
    <w:rsid w:val="00530FEF"/>
    <w:rsid w:val="00574262"/>
    <w:rsid w:val="0058592D"/>
    <w:rsid w:val="005932C7"/>
    <w:rsid w:val="0059763A"/>
    <w:rsid w:val="005E5EDE"/>
    <w:rsid w:val="005E65F9"/>
    <w:rsid w:val="00605051"/>
    <w:rsid w:val="0062250B"/>
    <w:rsid w:val="00623353"/>
    <w:rsid w:val="00634704"/>
    <w:rsid w:val="0063478D"/>
    <w:rsid w:val="006B0A49"/>
    <w:rsid w:val="006B328A"/>
    <w:rsid w:val="006F5AC8"/>
    <w:rsid w:val="00717446"/>
    <w:rsid w:val="00720F25"/>
    <w:rsid w:val="00731562"/>
    <w:rsid w:val="00763026"/>
    <w:rsid w:val="00770B15"/>
    <w:rsid w:val="00777806"/>
    <w:rsid w:val="007D780F"/>
    <w:rsid w:val="007E6848"/>
    <w:rsid w:val="008101B5"/>
    <w:rsid w:val="0083007D"/>
    <w:rsid w:val="00836FB1"/>
    <w:rsid w:val="00845B51"/>
    <w:rsid w:val="008544B9"/>
    <w:rsid w:val="00871680"/>
    <w:rsid w:val="008B2E52"/>
    <w:rsid w:val="008B5172"/>
    <w:rsid w:val="008C6D0C"/>
    <w:rsid w:val="008D4225"/>
    <w:rsid w:val="008D52A3"/>
    <w:rsid w:val="008E4BB1"/>
    <w:rsid w:val="009144E0"/>
    <w:rsid w:val="0091472B"/>
    <w:rsid w:val="00915B90"/>
    <w:rsid w:val="00925275"/>
    <w:rsid w:val="009432B7"/>
    <w:rsid w:val="00963F2F"/>
    <w:rsid w:val="009906AA"/>
    <w:rsid w:val="009939A1"/>
    <w:rsid w:val="009A57C8"/>
    <w:rsid w:val="00A05071"/>
    <w:rsid w:val="00A06DD1"/>
    <w:rsid w:val="00A34559"/>
    <w:rsid w:val="00A41053"/>
    <w:rsid w:val="00A5446C"/>
    <w:rsid w:val="00A8199D"/>
    <w:rsid w:val="00A870B6"/>
    <w:rsid w:val="00A87157"/>
    <w:rsid w:val="00AC2959"/>
    <w:rsid w:val="00AC4663"/>
    <w:rsid w:val="00B1496C"/>
    <w:rsid w:val="00B5340C"/>
    <w:rsid w:val="00B77971"/>
    <w:rsid w:val="00B97DDD"/>
    <w:rsid w:val="00BB3F5B"/>
    <w:rsid w:val="00BC6B68"/>
    <w:rsid w:val="00C10C15"/>
    <w:rsid w:val="00C16555"/>
    <w:rsid w:val="00C4084B"/>
    <w:rsid w:val="00C71A86"/>
    <w:rsid w:val="00C812F5"/>
    <w:rsid w:val="00C864C1"/>
    <w:rsid w:val="00CA0B8D"/>
    <w:rsid w:val="00CA4370"/>
    <w:rsid w:val="00CB5D95"/>
    <w:rsid w:val="00CE05FF"/>
    <w:rsid w:val="00D20171"/>
    <w:rsid w:val="00D36DCA"/>
    <w:rsid w:val="00D37005"/>
    <w:rsid w:val="00D41FFE"/>
    <w:rsid w:val="00D671F5"/>
    <w:rsid w:val="00DA3599"/>
    <w:rsid w:val="00DB4CBE"/>
    <w:rsid w:val="00DF63AF"/>
    <w:rsid w:val="00E04556"/>
    <w:rsid w:val="00E324B3"/>
    <w:rsid w:val="00E556EA"/>
    <w:rsid w:val="00E864B5"/>
    <w:rsid w:val="00E8673E"/>
    <w:rsid w:val="00E97416"/>
    <w:rsid w:val="00EB632C"/>
    <w:rsid w:val="00EC1B5D"/>
    <w:rsid w:val="00EC7006"/>
    <w:rsid w:val="00F42870"/>
    <w:rsid w:val="00F53FFC"/>
    <w:rsid w:val="00F84411"/>
    <w:rsid w:val="00FA58F3"/>
    <w:rsid w:val="00FC2495"/>
    <w:rsid w:val="00FC4937"/>
    <w:rsid w:val="011965FB"/>
    <w:rsid w:val="0128726C"/>
    <w:rsid w:val="02396AC0"/>
    <w:rsid w:val="02DB3084"/>
    <w:rsid w:val="039B70CE"/>
    <w:rsid w:val="03C32DC2"/>
    <w:rsid w:val="05E7587A"/>
    <w:rsid w:val="07F4622A"/>
    <w:rsid w:val="09423E1E"/>
    <w:rsid w:val="09BF299F"/>
    <w:rsid w:val="0A236460"/>
    <w:rsid w:val="0B087491"/>
    <w:rsid w:val="0B333F1D"/>
    <w:rsid w:val="0B5D7BAD"/>
    <w:rsid w:val="0BC56611"/>
    <w:rsid w:val="0DCD67C3"/>
    <w:rsid w:val="0EDA6925"/>
    <w:rsid w:val="0F922871"/>
    <w:rsid w:val="105B4CED"/>
    <w:rsid w:val="10D10E58"/>
    <w:rsid w:val="112B18E2"/>
    <w:rsid w:val="13087403"/>
    <w:rsid w:val="154723D6"/>
    <w:rsid w:val="161F443F"/>
    <w:rsid w:val="1703450A"/>
    <w:rsid w:val="1797148B"/>
    <w:rsid w:val="18AC6143"/>
    <w:rsid w:val="18B9414E"/>
    <w:rsid w:val="1988154C"/>
    <w:rsid w:val="1B2236A7"/>
    <w:rsid w:val="1B253BA6"/>
    <w:rsid w:val="1B990DDA"/>
    <w:rsid w:val="1C667BA4"/>
    <w:rsid w:val="1D8B14C4"/>
    <w:rsid w:val="1E0D7210"/>
    <w:rsid w:val="1F07715A"/>
    <w:rsid w:val="1F1B327D"/>
    <w:rsid w:val="1F80575B"/>
    <w:rsid w:val="1F812C2C"/>
    <w:rsid w:val="215C617A"/>
    <w:rsid w:val="23332584"/>
    <w:rsid w:val="23645769"/>
    <w:rsid w:val="23691A38"/>
    <w:rsid w:val="242D402C"/>
    <w:rsid w:val="246B0A28"/>
    <w:rsid w:val="249328AA"/>
    <w:rsid w:val="24F85824"/>
    <w:rsid w:val="25277FFF"/>
    <w:rsid w:val="268F26CE"/>
    <w:rsid w:val="280A5BDE"/>
    <w:rsid w:val="29165FDB"/>
    <w:rsid w:val="294B5A99"/>
    <w:rsid w:val="299E720E"/>
    <w:rsid w:val="2BC82183"/>
    <w:rsid w:val="2C1125C1"/>
    <w:rsid w:val="2DB62176"/>
    <w:rsid w:val="2FF86D92"/>
    <w:rsid w:val="319A06E6"/>
    <w:rsid w:val="33D44726"/>
    <w:rsid w:val="35DA662E"/>
    <w:rsid w:val="37322E6D"/>
    <w:rsid w:val="391A585C"/>
    <w:rsid w:val="3A712F99"/>
    <w:rsid w:val="3AFA4E9F"/>
    <w:rsid w:val="3CA92F71"/>
    <w:rsid w:val="3CEF63B7"/>
    <w:rsid w:val="3F9E75E0"/>
    <w:rsid w:val="3FE63BF8"/>
    <w:rsid w:val="4007520C"/>
    <w:rsid w:val="416B7C26"/>
    <w:rsid w:val="41EF37D2"/>
    <w:rsid w:val="42D60AD1"/>
    <w:rsid w:val="42F644C7"/>
    <w:rsid w:val="43EF3A9B"/>
    <w:rsid w:val="44696DC0"/>
    <w:rsid w:val="4501089D"/>
    <w:rsid w:val="45A7005E"/>
    <w:rsid w:val="4B6035E0"/>
    <w:rsid w:val="4BC33729"/>
    <w:rsid w:val="4D5A24EC"/>
    <w:rsid w:val="4D877CE7"/>
    <w:rsid w:val="4E3F7CFB"/>
    <w:rsid w:val="4FCE0C62"/>
    <w:rsid w:val="51F82E8F"/>
    <w:rsid w:val="5296426C"/>
    <w:rsid w:val="53791FFD"/>
    <w:rsid w:val="53827B6D"/>
    <w:rsid w:val="53A1580A"/>
    <w:rsid w:val="53F67C7F"/>
    <w:rsid w:val="5451635E"/>
    <w:rsid w:val="5539380D"/>
    <w:rsid w:val="5880289E"/>
    <w:rsid w:val="5AC013AF"/>
    <w:rsid w:val="5C1C7A53"/>
    <w:rsid w:val="5CC60D83"/>
    <w:rsid w:val="5CE25936"/>
    <w:rsid w:val="5DF212CB"/>
    <w:rsid w:val="601658A7"/>
    <w:rsid w:val="601B2AEB"/>
    <w:rsid w:val="60D9311F"/>
    <w:rsid w:val="60F54F3A"/>
    <w:rsid w:val="612B1B97"/>
    <w:rsid w:val="614C0CAD"/>
    <w:rsid w:val="645234E0"/>
    <w:rsid w:val="64CD4D26"/>
    <w:rsid w:val="653C198B"/>
    <w:rsid w:val="65FA3919"/>
    <w:rsid w:val="66782724"/>
    <w:rsid w:val="6688492C"/>
    <w:rsid w:val="66D31333"/>
    <w:rsid w:val="67863C54"/>
    <w:rsid w:val="67BF7F6B"/>
    <w:rsid w:val="690C6540"/>
    <w:rsid w:val="69780CB9"/>
    <w:rsid w:val="6A251427"/>
    <w:rsid w:val="6C8E317A"/>
    <w:rsid w:val="6D535020"/>
    <w:rsid w:val="6E70685C"/>
    <w:rsid w:val="70DB5ADD"/>
    <w:rsid w:val="714351B4"/>
    <w:rsid w:val="71B72890"/>
    <w:rsid w:val="71C7217D"/>
    <w:rsid w:val="72A51B00"/>
    <w:rsid w:val="75CA10EA"/>
    <w:rsid w:val="76600C48"/>
    <w:rsid w:val="767A3697"/>
    <w:rsid w:val="790725BF"/>
    <w:rsid w:val="79B0779A"/>
    <w:rsid w:val="7ADC5CAA"/>
    <w:rsid w:val="7AF91C30"/>
    <w:rsid w:val="7B7F15D8"/>
    <w:rsid w:val="7D711319"/>
    <w:rsid w:val="7E4A1D0E"/>
    <w:rsid w:val="7EBD2A25"/>
    <w:rsid w:val="7F903E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widowControl/>
      <w:ind w:firstLine="420" w:firstLineChars="200"/>
      <w:jc w:val="left"/>
    </w:pPr>
    <w:rPr>
      <w:rFonts w:ascii="Times New Roman" w:hAnsi="Times New Roman"/>
    </w:rPr>
  </w:style>
  <w:style w:type="paragraph" w:styleId="3">
    <w:name w:val="annotation text"/>
    <w:basedOn w:val="1"/>
    <w:link w:val="29"/>
    <w:qFormat/>
    <w:uiPriority w:val="0"/>
    <w:pPr>
      <w:jc w:val="left"/>
    </w:pPr>
  </w:style>
  <w:style w:type="paragraph" w:styleId="4">
    <w:name w:val="Body Text"/>
    <w:basedOn w:val="1"/>
    <w:link w:val="32"/>
    <w:qFormat/>
    <w:uiPriority w:val="0"/>
    <w:pPr>
      <w:autoSpaceDE w:val="0"/>
      <w:autoSpaceDN w:val="0"/>
      <w:adjustRightInd w:val="0"/>
      <w:ind w:left="20"/>
      <w:jc w:val="left"/>
    </w:pPr>
    <w:rPr>
      <w:rFonts w:hint="eastAsia" w:ascii="仿宋" w:hAnsi="Times New Roman" w:eastAsia="仿宋" w:cs="Times New Roman"/>
      <w:kern w:val="0"/>
      <w:sz w:val="32"/>
      <w:szCs w:val="32"/>
    </w:rPr>
  </w:style>
  <w:style w:type="paragraph" w:styleId="5">
    <w:name w:val="Balloon Text"/>
    <w:basedOn w:val="1"/>
    <w:link w:val="27"/>
    <w:qFormat/>
    <w:uiPriority w:val="0"/>
    <w:rPr>
      <w:sz w:val="18"/>
      <w:szCs w:val="18"/>
    </w:rPr>
  </w:style>
  <w:style w:type="paragraph" w:styleId="6">
    <w:name w:val="footer"/>
    <w:basedOn w:val="1"/>
    <w:link w:val="30"/>
    <w:unhideWhenUsed/>
    <w:qFormat/>
    <w:uiPriority w:val="0"/>
    <w:pPr>
      <w:tabs>
        <w:tab w:val="center" w:pos="4153"/>
        <w:tab w:val="right" w:pos="8306"/>
      </w:tabs>
      <w:snapToGrid w:val="0"/>
      <w:jc w:val="left"/>
    </w:pPr>
    <w:rPr>
      <w:sz w:val="18"/>
      <w:szCs w:val="18"/>
    </w:rPr>
  </w:style>
  <w:style w:type="paragraph" w:styleId="7">
    <w:name w:val="header"/>
    <w:basedOn w:val="1"/>
    <w:link w:val="3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0"/>
    </w:rPr>
  </w:style>
  <w:style w:type="paragraph" w:styleId="9">
    <w:name w:val="Normal (Web)"/>
    <w:basedOn w:val="1"/>
    <w:qFormat/>
    <w:uiPriority w:val="99"/>
    <w:pPr>
      <w:widowControl/>
      <w:spacing w:before="100" w:beforeAutospacing="1" w:after="100" w:afterAutospacing="1"/>
      <w:jc w:val="left"/>
    </w:pPr>
    <w:rPr>
      <w:rFonts w:ascii="宋体" w:hAnsi="宋体" w:eastAsia="宋体" w:cs="Times New Roman"/>
      <w:kern w:val="0"/>
      <w:sz w:val="24"/>
    </w:rPr>
  </w:style>
  <w:style w:type="paragraph" w:styleId="10">
    <w:name w:val="annotation subject"/>
    <w:basedOn w:val="3"/>
    <w:next w:val="3"/>
    <w:link w:val="28"/>
    <w:qFormat/>
    <w:uiPriority w:val="0"/>
    <w:rPr>
      <w:b/>
    </w:rPr>
  </w:style>
  <w:style w:type="table" w:styleId="12">
    <w:name w:val="Table Grid"/>
    <w:basedOn w:val="11"/>
    <w:qFormat/>
    <w:uiPriority w:val="0"/>
    <w:pPr>
      <w:spacing w:after="160" w:line="256" w:lineRule="auto"/>
    </w:pPr>
    <w:rPr>
      <w:rFonts w:eastAsia="Times New Roman"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4">
    <w:name w:val="Strong"/>
    <w:basedOn w:val="13"/>
    <w:qFormat/>
    <w:uiPriority w:val="22"/>
    <w:rPr>
      <w:b/>
      <w:bCs/>
    </w:rPr>
  </w:style>
  <w:style w:type="character" w:styleId="15">
    <w:name w:val="page number"/>
    <w:basedOn w:val="13"/>
    <w:qFormat/>
    <w:uiPriority w:val="99"/>
  </w:style>
  <w:style w:type="character" w:styleId="16">
    <w:name w:val="FollowedHyperlink"/>
    <w:basedOn w:val="13"/>
    <w:qFormat/>
    <w:uiPriority w:val="0"/>
    <w:rPr>
      <w:color w:val="800080"/>
      <w:u w:val="none"/>
    </w:rPr>
  </w:style>
  <w:style w:type="character" w:styleId="17">
    <w:name w:val="Hyperlink"/>
    <w:basedOn w:val="13"/>
    <w:qFormat/>
    <w:uiPriority w:val="0"/>
    <w:rPr>
      <w:color w:val="0000FF"/>
      <w:u w:val="none"/>
    </w:rPr>
  </w:style>
  <w:style w:type="character" w:styleId="18">
    <w:name w:val="annotation reference"/>
    <w:basedOn w:val="13"/>
    <w:qFormat/>
    <w:uiPriority w:val="0"/>
    <w:rPr>
      <w:sz w:val="21"/>
      <w:szCs w:val="21"/>
    </w:rPr>
  </w:style>
  <w:style w:type="paragraph" w:customStyle="1" w:styleId="19">
    <w:name w:val="Default"/>
    <w:link w:val="26"/>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20">
    <w:name w:val="图表居中"/>
    <w:next w:val="1"/>
    <w:qFormat/>
    <w:uiPriority w:val="0"/>
    <w:pPr>
      <w:spacing w:line="240" w:lineRule="atLeast"/>
      <w:jc w:val="center"/>
    </w:pPr>
    <w:rPr>
      <w:rFonts w:ascii="Times New Roman" w:hAnsi="Times New Roman" w:eastAsia="楷体_GB2312" w:cs="Times New Roman"/>
      <w:kern w:val="2"/>
      <w:sz w:val="21"/>
      <w:szCs w:val="21"/>
      <w:lang w:val="en-US" w:eastAsia="zh-CN" w:bidi="ar-SA"/>
    </w:rPr>
  </w:style>
  <w:style w:type="paragraph" w:customStyle="1" w:styleId="21">
    <w:name w:val="！表格首行"/>
    <w:basedOn w:val="1"/>
    <w:qFormat/>
    <w:uiPriority w:val="99"/>
    <w:pPr>
      <w:jc w:val="center"/>
    </w:pPr>
    <w:rPr>
      <w:rFonts w:ascii="宋体" w:hAnsi="宋体"/>
      <w:b/>
      <w:kern w:val="0"/>
      <w:sz w:val="20"/>
      <w:szCs w:val="20"/>
    </w:rPr>
  </w:style>
  <w:style w:type="paragraph" w:customStyle="1" w:styleId="22">
    <w:name w:val="！表格正文"/>
    <w:basedOn w:val="1"/>
    <w:qFormat/>
    <w:uiPriority w:val="99"/>
    <w:pPr>
      <w:spacing w:line="288" w:lineRule="auto"/>
      <w:jc w:val="left"/>
    </w:pPr>
    <w:rPr>
      <w:rFonts w:ascii="宋体" w:hAnsi="宋体"/>
      <w:szCs w:val="21"/>
    </w:rPr>
  </w:style>
  <w:style w:type="paragraph" w:customStyle="1" w:styleId="23">
    <w:name w:val="2大标题"/>
    <w:basedOn w:val="19"/>
    <w:qFormat/>
    <w:uiPriority w:val="0"/>
    <w:pPr>
      <w:spacing w:beforeLines="50" w:afterLines="50" w:line="360" w:lineRule="auto"/>
    </w:pPr>
  </w:style>
  <w:style w:type="paragraph" w:customStyle="1" w:styleId="24">
    <w:name w:val="3小标题"/>
    <w:basedOn w:val="19"/>
    <w:link w:val="25"/>
    <w:qFormat/>
    <w:uiPriority w:val="0"/>
    <w:pPr>
      <w:spacing w:line="360" w:lineRule="auto"/>
      <w:ind w:firstLine="482" w:firstLineChars="200"/>
    </w:pPr>
    <w:rPr>
      <w:rFonts w:ascii="宋体" w:hAnsi="宋体" w:eastAsia="宋体"/>
      <w:b/>
      <w:bCs/>
    </w:rPr>
  </w:style>
  <w:style w:type="character" w:customStyle="1" w:styleId="25">
    <w:name w:val="3小标题 Char"/>
    <w:basedOn w:val="26"/>
    <w:link w:val="24"/>
    <w:qFormat/>
    <w:locked/>
    <w:uiPriority w:val="0"/>
    <w:rPr>
      <w:rFonts w:ascii="宋体" w:hAnsi="宋体" w:eastAsia="宋体" w:cs="黑体"/>
      <w:b/>
      <w:bCs/>
      <w:color w:val="000000"/>
      <w:sz w:val="24"/>
      <w:szCs w:val="24"/>
      <w:lang w:val="en-US" w:eastAsia="zh-CN" w:bidi="ar-SA"/>
    </w:rPr>
  </w:style>
  <w:style w:type="character" w:customStyle="1" w:styleId="26">
    <w:name w:val="Default Char"/>
    <w:basedOn w:val="13"/>
    <w:link w:val="19"/>
    <w:qFormat/>
    <w:locked/>
    <w:uiPriority w:val="0"/>
    <w:rPr>
      <w:rFonts w:ascii="黑体" w:hAnsi="Calibri" w:eastAsia="黑体" w:cs="黑体"/>
      <w:color w:val="000000"/>
      <w:sz w:val="24"/>
      <w:szCs w:val="24"/>
      <w:lang w:val="en-US" w:eastAsia="zh-CN" w:bidi="ar-SA"/>
    </w:rPr>
  </w:style>
  <w:style w:type="character" w:customStyle="1" w:styleId="27">
    <w:name w:val="批注框文本 字符"/>
    <w:basedOn w:val="13"/>
    <w:link w:val="5"/>
    <w:qFormat/>
    <w:uiPriority w:val="0"/>
    <w:rPr>
      <w:rFonts w:asciiTheme="minorHAnsi" w:hAnsiTheme="minorHAnsi" w:eastAsiaTheme="minorEastAsia" w:cstheme="minorBidi"/>
      <w:kern w:val="2"/>
      <w:sz w:val="18"/>
      <w:szCs w:val="18"/>
    </w:rPr>
  </w:style>
  <w:style w:type="character" w:customStyle="1" w:styleId="28">
    <w:name w:val="批注主题 字符"/>
    <w:basedOn w:val="29"/>
    <w:link w:val="10"/>
    <w:qFormat/>
    <w:uiPriority w:val="0"/>
    <w:rPr>
      <w:b/>
      <w:kern w:val="2"/>
      <w:sz w:val="21"/>
      <w:szCs w:val="22"/>
    </w:rPr>
  </w:style>
  <w:style w:type="character" w:customStyle="1" w:styleId="29">
    <w:name w:val="批注文字 字符"/>
    <w:basedOn w:val="13"/>
    <w:link w:val="3"/>
    <w:qFormat/>
    <w:uiPriority w:val="0"/>
    <w:rPr>
      <w:kern w:val="2"/>
      <w:sz w:val="21"/>
      <w:szCs w:val="22"/>
    </w:rPr>
  </w:style>
  <w:style w:type="character" w:customStyle="1" w:styleId="30">
    <w:name w:val="页脚 字符"/>
    <w:basedOn w:val="13"/>
    <w:link w:val="6"/>
    <w:qFormat/>
    <w:uiPriority w:val="0"/>
    <w:rPr>
      <w:rFonts w:ascii="等线" w:hAnsi="等线" w:eastAsia="等线" w:cs="Times New Roman"/>
      <w:kern w:val="2"/>
      <w:sz w:val="18"/>
      <w:szCs w:val="18"/>
    </w:rPr>
  </w:style>
  <w:style w:type="character" w:customStyle="1" w:styleId="31">
    <w:name w:val="页眉 字符"/>
    <w:basedOn w:val="13"/>
    <w:link w:val="7"/>
    <w:qFormat/>
    <w:uiPriority w:val="0"/>
    <w:rPr>
      <w:rFonts w:hint="default" w:ascii="等线" w:hAnsi="等线" w:eastAsia="等线" w:cs="Times New Roman"/>
      <w:kern w:val="2"/>
      <w:sz w:val="18"/>
      <w:szCs w:val="18"/>
    </w:rPr>
  </w:style>
  <w:style w:type="character" w:customStyle="1" w:styleId="32">
    <w:name w:val="正文文本 字符"/>
    <w:basedOn w:val="13"/>
    <w:link w:val="4"/>
    <w:qFormat/>
    <w:uiPriority w:val="0"/>
    <w:rPr>
      <w:rFonts w:hint="eastAsia" w:ascii="仿宋" w:hAnsi="Times New Roman" w:eastAsia="仿宋" w:cs="仿宋"/>
      <w:sz w:val="32"/>
      <w:szCs w:val="32"/>
    </w:rPr>
  </w:style>
  <w:style w:type="paragraph" w:customStyle="1" w:styleId="33">
    <w:name w:val="cjk"/>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4">
    <w:name w:val="reader-word-layer reader-word-s4-5"/>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35">
    <w:name w:val="未处理的提及1"/>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C83FA-D2A4-4E18-86D6-C8B44BAD8734}">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13</Pages>
  <Words>1324</Words>
  <Characters>7553</Characters>
  <Lines>62</Lines>
  <Paragraphs>17</Paragraphs>
  <TotalTime>2</TotalTime>
  <ScaleCrop>false</ScaleCrop>
  <LinksUpToDate>false</LinksUpToDate>
  <CharactersWithSpaces>8860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2024-05-20T01:59:00Z</dcterms:created>
  <dc:creator>Irene</dc:creator>
  <cp:lastModifiedBy>希望</cp:lastModifiedBy>
  <cp:lastPrinted>2024-06-24T01:03:40Z</cp:lastPrinted>
  <dcterms:modified xsi:type="dcterms:W3CDTF">2024-06-24T01:03:58Z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KSORubyTemplateID" linkTarget="0">
    <vt:lpwstr>6</vt:lpwstr>
  </property>
  <property fmtid="{D5CDD505-2E9C-101B-9397-08002B2CF9AE}" pid="4" name="ICV">
    <vt:lpwstr>03CB1CA88BB14D9880B3D4403A66A653</vt:lpwstr>
  </property>
</Properties>
</file>