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84"/>
          <w:szCs w:val="84"/>
        </w:rPr>
      </w:pPr>
      <w:bookmarkStart w:id="10" w:name="_GoBack"/>
      <w:bookmarkEnd w:id="10"/>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p>
    <w:p>
      <w:pPr>
        <w:jc w:val="center"/>
        <w:rPr>
          <w:b/>
          <w:bCs/>
          <w:sz w:val="84"/>
          <w:szCs w:val="84"/>
        </w:rPr>
      </w:pPr>
      <w:r>
        <w:rPr>
          <w:rFonts w:hint="eastAsia"/>
          <w:b/>
          <w:bCs/>
          <w:sz w:val="84"/>
          <w:szCs w:val="84"/>
        </w:rPr>
        <w:t>课程教学大纲</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教务处</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23</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rPr>
        <w:t>12</w:t>
      </w:r>
      <w:r>
        <w:rPr>
          <w:rFonts w:ascii="Times New Roman" w:hAnsi="Times New Roman" w:eastAsia="黑体" w:cs="Times New Roman"/>
          <w:b/>
          <w:bCs/>
          <w:sz w:val="56"/>
          <w:szCs w:val="84"/>
        </w:rPr>
        <w:t>月</w:t>
      </w:r>
    </w:p>
    <w:p>
      <w:pPr>
        <w:jc w:val="center"/>
        <w:rPr>
          <w:rFonts w:ascii="Times New Roman" w:hAnsi="Times New Roman" w:eastAsia="黑体" w:cs="Times New Roman"/>
          <w:b/>
          <w:bCs/>
          <w:sz w:val="56"/>
          <w:szCs w:val="84"/>
        </w:rPr>
      </w:pPr>
    </w:p>
    <w:p>
      <w:pPr>
        <w:rPr>
          <w:rFonts w:ascii="Times New Roman" w:hAnsi="Times New Roman" w:eastAsia="黑体" w:cs="Times New Roman"/>
          <w:b/>
          <w:bCs/>
          <w:sz w:val="56"/>
          <w:szCs w:val="84"/>
        </w:rPr>
      </w:pPr>
    </w:p>
    <w:p>
      <w:pPr>
        <w:widowControl/>
        <w:jc w:val="left"/>
        <w:rPr>
          <w:b/>
          <w:bCs/>
          <w:sz w:val="32"/>
          <w:szCs w:val="32"/>
        </w:rPr>
      </w:pPr>
      <w:r>
        <w:rPr>
          <w:b/>
          <w:bCs/>
          <w:sz w:val="32"/>
          <w:szCs w:val="32"/>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《中国近现代史纲要》课程教学大纲</w:t>
      </w:r>
    </w:p>
    <w:p>
      <w:pPr>
        <w:spacing w:line="420" w:lineRule="exact"/>
        <w:jc w:val="center"/>
        <w:rPr>
          <w:szCs w:val="21"/>
        </w:rPr>
      </w:pP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中国近现代史纲要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cs="Times New Roman" w:asciiTheme="minorEastAsia" w:hAnsiTheme="minorEastAsia"/>
                <w:b/>
                <w:szCs w:val="21"/>
              </w:rPr>
              <w:t>Outline of Modern and Contemporary Chinese History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A170005</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szCs w:val="21"/>
              </w:rPr>
              <w:t>马克思主义学院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024.02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r>
              <w:rPr>
                <w:rFonts w:hint="eastAsia"/>
                <w:sz w:val="18"/>
                <w:szCs w:val="18"/>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rPr>
              <w:t>全校本科各专业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思想道德修养与法律基础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本书编写组.中国近现代史纲要（20</w:t>
            </w:r>
            <w:r>
              <w:rPr>
                <w:rFonts w:ascii="宋体" w:hAnsi="宋体" w:eastAsia="宋体" w:cs="宋体"/>
                <w:b/>
                <w:kern w:val="0"/>
                <w:szCs w:val="21"/>
              </w:rPr>
              <w:t>23</w:t>
            </w:r>
            <w:r>
              <w:rPr>
                <w:rFonts w:hint="eastAsia" w:ascii="宋体" w:hAnsi="宋体" w:eastAsia="宋体" w:cs="宋体"/>
                <w:b/>
                <w:kern w:val="0"/>
                <w:szCs w:val="21"/>
              </w:rPr>
              <w:t>年版）.北京：高等教育出版社，20</w:t>
            </w:r>
            <w:r>
              <w:rPr>
                <w:rFonts w:ascii="宋体" w:hAnsi="宋体" w:eastAsia="宋体" w:cs="宋体"/>
                <w:b/>
                <w:kern w:val="0"/>
                <w:szCs w:val="21"/>
              </w:rPr>
              <w:t>23</w:t>
            </w:r>
            <w:r>
              <w:rPr>
                <w:rFonts w:hint="eastAsia" w:ascii="宋体" w:hAnsi="宋体" w:eastAsia="宋体" w:cs="宋体"/>
                <w:b/>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rPr>
            </w:pPr>
            <w:r>
              <w:rPr>
                <w:rFonts w:ascii="宋体" w:hAnsi="宋体" w:eastAsia="宋体" w:cs="宋体"/>
                <w:b/>
                <w:kern w:val="0"/>
                <w:szCs w:val="21"/>
              </w:rPr>
              <w:t>40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rPr>
            </w:pPr>
            <w:r>
              <w:rPr>
                <w:rFonts w:hint="eastAsia" w:ascii="宋体" w:hAnsi="宋体" w:eastAsia="宋体" w:cs="宋体"/>
                <w:b/>
                <w:szCs w:val="21"/>
              </w:rPr>
              <w:t>课内实践学时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rPr>
            </w:pPr>
            <w:r>
              <w:rPr>
                <w:rFonts w:ascii="宋体" w:hAnsi="宋体" w:eastAsia="宋体" w:cs="宋体"/>
                <w:b/>
                <w:kern w:val="0"/>
                <w:szCs w:val="21"/>
              </w:rPr>
              <w:t>8</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color w:val="0000FF"/>
                <w:kern w:val="0"/>
                <w:szCs w:val="21"/>
              </w:rPr>
            </w:pPr>
            <w:r>
              <w:rPr>
                <w:rFonts w:hint="eastAsia" w:ascii="宋体" w:hAnsi="宋体" w:eastAsia="宋体" w:cs="宋体"/>
                <w:b/>
                <w:kern w:val="0"/>
                <w:szCs w:val="21"/>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b/>
                <w:kern w:val="0"/>
                <w:szCs w:val="21"/>
                <w:lang w:eastAsia="zh-CN"/>
              </w:rPr>
            </w:pPr>
            <w:r>
              <w:rPr>
                <w:rFonts w:hint="eastAsia" w:ascii="宋体" w:hAnsi="宋体" w:eastAsia="宋体" w:cs="宋体"/>
                <w:b/>
                <w:kern w:val="0"/>
                <w:szCs w:val="21"/>
                <w:lang w:eastAsia="zh-CN"/>
              </w:rPr>
              <w:t>教研室</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邵鹏宇</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刘小刚</w:t>
            </w:r>
          </w:p>
        </w:tc>
      </w:tr>
    </w:tbl>
    <w:p>
      <w:pPr>
        <w:spacing w:line="420" w:lineRule="exact"/>
        <w:rPr>
          <w:rFonts w:ascii="宋体" w:hAnsi="宋体"/>
        </w:rPr>
      </w:pPr>
    </w:p>
    <w:p>
      <w:pPr>
        <w:adjustRightInd w:val="0"/>
        <w:snapToGrid w:val="0"/>
        <w:spacing w:line="420" w:lineRule="exact"/>
        <w:ind w:firstLine="562" w:firstLineChars="200"/>
      </w:pPr>
      <w:r>
        <w:rPr>
          <w:rFonts w:hint="eastAsia" w:asciiTheme="majorEastAsia" w:hAnsiTheme="majorEastAsia" w:eastAsiaTheme="majorEastAsia" w:cstheme="majorEastAsia"/>
          <w:b/>
          <w:bCs/>
          <w:color w:val="000000"/>
          <w:kern w:val="0"/>
          <w:sz w:val="28"/>
          <w:szCs w:val="28"/>
        </w:rPr>
        <w:t>一、课程简介</w:t>
      </w:r>
    </w:p>
    <w:p>
      <w:pPr>
        <w:pStyle w:val="17"/>
        <w:snapToGrid w:val="0"/>
        <w:spacing w:line="420" w:lineRule="exact"/>
        <w:ind w:firstLine="480" w:firstLineChars="200"/>
        <w:jc w:val="both"/>
        <w:rPr>
          <w:rFonts w:ascii="宋体" w:hAnsi="宋体" w:eastAsiaTheme="minorEastAsia" w:cstheme="minorBidi"/>
          <w:color w:val="auto"/>
          <w:kern w:val="2"/>
        </w:rPr>
      </w:pPr>
      <w:r>
        <w:rPr>
          <w:rFonts w:hint="eastAsia" w:ascii="宋体" w:hAnsi="宋体" w:eastAsiaTheme="minorEastAsia" w:cstheme="minorBidi"/>
          <w:color w:val="auto"/>
          <w:kern w:val="2"/>
        </w:rPr>
        <w:t>《中国近现代史纲要》是江苏理工学院本科生的通识教育课程，是高等教育本科生必修的思想政治理论课骨干课程之一。课程所涉及的内容是“培养社会主义合格建设者和可靠接班人”素质结构中的重要组成部分。通过这门课程的学习，学生能够更好地认识近</w:t>
      </w:r>
      <w:bookmarkStart w:id="0" w:name="_Hlk40200582"/>
      <w:r>
        <w:rPr>
          <w:rFonts w:hint="eastAsia" w:ascii="宋体" w:hAnsi="宋体" w:eastAsiaTheme="minorEastAsia" w:cstheme="minorBidi"/>
          <w:color w:val="auto"/>
          <w:kern w:val="2"/>
        </w:rPr>
        <w:t>现代中国社会发展和革命、建设、改革的历史进程及其内在规律</w:t>
      </w:r>
      <w:bookmarkEnd w:id="0"/>
      <w:r>
        <w:rPr>
          <w:rFonts w:hint="eastAsia" w:ascii="宋体" w:hAnsi="宋体" w:eastAsiaTheme="minorEastAsia" w:cstheme="minorBidi"/>
          <w:color w:val="auto"/>
          <w:kern w:val="2"/>
        </w:rPr>
        <w:t>，了解国史、国情，深刻领会历史和人民怎样选择了马克思主义，选择了中国共产党，选择了社会主义道路，选择了改革开放。本课程要求学生懂得近现代中国是一代又一代的仁人志士和人民群众为救亡图存和实现中华民族的伟大复兴而英勇奋斗、艰苦探索的历史。尤其是中国共产党一经诞生，就把为中国人民谋幸福、为中华民族谋复兴确立为自己的初心使命。一百多年来，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只有在中国共产党领导下，坚持中国特色社会主义道路，才能救中国和发展中国，本课程的最终教学目标就是要培养有理想、有道德、有文化、有纪律的社会主义时代新人。</w:t>
      </w:r>
    </w:p>
    <w:p>
      <w:pPr>
        <w:pStyle w:val="17"/>
        <w:snapToGrid w:val="0"/>
        <w:spacing w:line="420" w:lineRule="exact"/>
        <w:ind w:firstLine="480" w:firstLineChars="200"/>
        <w:jc w:val="both"/>
        <w:rPr>
          <w:rFonts w:ascii="宋体" w:hAnsi="宋体" w:eastAsiaTheme="minorEastAsia" w:cstheme="minorBidi"/>
          <w:color w:val="auto"/>
          <w:kern w:val="2"/>
        </w:rPr>
      </w:pPr>
    </w:p>
    <w:p>
      <w:pPr>
        <w:pStyle w:val="17"/>
        <w:snapToGrid w:val="0"/>
        <w:spacing w:line="420" w:lineRule="exact"/>
        <w:ind w:firstLine="562" w:firstLineChars="200"/>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w:t>
      </w:r>
      <w:r>
        <w:rPr>
          <w:rFonts w:ascii="宋体" w:hAnsi="宋体" w:eastAsia="宋体" w:cs="宋体e眠副浡渀."/>
          <w:color w:val="000000"/>
          <w:kern w:val="0"/>
          <w:sz w:val="24"/>
        </w:rPr>
        <w:t>1</w:t>
      </w:r>
      <w:r>
        <w:rPr>
          <w:rFonts w:hint="eastAsia" w:ascii="宋体" w:hAnsi="宋体" w:eastAsia="宋体" w:cs="宋体e眠副浡渀."/>
          <w:color w:val="000000"/>
          <w:kern w:val="0"/>
          <w:sz w:val="24"/>
        </w:rPr>
        <w:t>：学生增强坚持中国共产党的领导和中国特色社会主义道路的信念，践行社会主义核心价值观，成为合格建设者和可靠接班人。</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课程目标2：学生养成自主的人文学习能力和社会实践能力，提升课堂内外的交流、沟通能力，逐渐形成历史反思能力和社会适应能力。</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w:t>
      </w:r>
      <w:r>
        <w:rPr>
          <w:rFonts w:ascii="宋体" w:hAnsi="宋体" w:eastAsia="宋体" w:cs="宋体e眠副浡渀."/>
          <w:color w:val="000000"/>
          <w:kern w:val="0"/>
          <w:sz w:val="24"/>
        </w:rPr>
        <w:t>3</w:t>
      </w:r>
      <w:r>
        <w:rPr>
          <w:rFonts w:hint="eastAsia" w:ascii="宋体" w:hAnsi="宋体" w:eastAsia="宋体" w:cs="宋体e眠副浡渀."/>
          <w:color w:val="000000"/>
          <w:kern w:val="0"/>
          <w:sz w:val="24"/>
        </w:rPr>
        <w:t>：学生掌握近现代中国革命发生、发展和胜利的历史进程，加深对中国近现代发展历史规律的认识。</w:t>
      </w:r>
    </w:p>
    <w:p>
      <w:pPr>
        <w:pStyle w:val="17"/>
        <w:spacing w:line="420" w:lineRule="exact"/>
        <w:rPr>
          <w:rFonts w:asciiTheme="majorEastAsia" w:hAnsiTheme="majorEastAsia" w:eastAsiaTheme="majorEastAsia" w:cstheme="majorEastAsia"/>
          <w:b/>
          <w:bCs/>
          <w:sz w:val="28"/>
          <w:szCs w:val="28"/>
        </w:rPr>
      </w:pPr>
    </w:p>
    <w:p>
      <w:pPr>
        <w:pStyle w:val="17"/>
        <w:spacing w:line="420" w:lineRule="exact"/>
        <w:ind w:firstLine="562" w:firstLineChars="200"/>
        <w:rPr>
          <w:rFonts w:hAnsi="黑体"/>
        </w:rPr>
      </w:pPr>
      <w:r>
        <w:rPr>
          <w:rFonts w:hint="eastAsia" w:asciiTheme="majorEastAsia" w:hAnsiTheme="majorEastAsia" w:eastAsiaTheme="majorEastAsia" w:cstheme="majorEastAsia"/>
          <w:b/>
          <w:bCs/>
          <w:sz w:val="28"/>
          <w:szCs w:val="28"/>
        </w:rPr>
        <w:t>三、课程教学内容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2"/>
        <w:spacing w:line="420" w:lineRule="exact"/>
        <w:ind w:firstLine="480"/>
        <w:rPr>
          <w:rFonts w:asciiTheme="minorEastAsia" w:hAnsiTheme="minorEastAsia" w:eastAsiaTheme="minorEastAsia" w:cstheme="minorEastAsia"/>
          <w:b w:val="0"/>
          <w:bCs w:val="0"/>
        </w:rPr>
      </w:pPr>
      <w:bookmarkStart w:id="1" w:name="_Hlk40195928"/>
      <w:r>
        <w:rPr>
          <w:rFonts w:hint="eastAsia" w:asciiTheme="minorEastAsia" w:hAnsiTheme="minorEastAsia" w:eastAsiaTheme="minorEastAsia" w:cstheme="minorEastAsia"/>
          <w:b w:val="0"/>
          <w:bCs w:val="0"/>
        </w:rPr>
        <w:t>导言：</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中国近代史综述</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中国现代史综述</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学习中国近现代史的目的和要求</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内容1：进入近代后中华民族的磨难与抗争</w:t>
      </w:r>
    </w:p>
    <w:p>
      <w:pPr>
        <w:pStyle w:val="17"/>
        <w:spacing w:line="420" w:lineRule="exact"/>
        <w:ind w:firstLine="480" w:firstLineChars="200"/>
        <w:rPr>
          <w:rFonts w:asciiTheme="minorEastAsia" w:hAnsiTheme="minorEastAsia" w:eastAsiaTheme="minorEastAsia" w:cstheme="minorEastAsia"/>
        </w:rPr>
      </w:pPr>
      <w:bookmarkStart w:id="2" w:name="_Hlk40142062"/>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（1）鸦片战争前后的中国与世界：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中国封建社会的衰落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世界资本主义的发展与殖民扩张</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鸦片战争的爆发</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（2）西方列强对中国的侵略：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军事侵略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政治控制</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经济掠夺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文化渗透</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（3）反抗外国武装侵略的斗争：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抵御外来侵略的斗争历程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义和团运动与列强瓜分中国图谋的破产</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（4）反侵略战争的失败与民族意识的觉醒：</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反侵略战争的失败及其原因</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民族意识的觉醒</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认识资本-帝国主义侵略给中国人民带来的深重灾难和对中国社会的深远影响，了解近代以来中国人民反抗外来侵略的斗争历程，掌握中国人民反侵略战争失败的根本原因和教训，理解民族意识觉醒的历史意义，启发思考并继承和发扬爱国主义精神。</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3.重点：资本-帝国主义的入侵给中国带来的影响；近代中国人民反抗外来侵略的斗争历程和粉碎瓜分中国的图谋。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4.难点：近代中国人民反侵略战争的失败及其原因。</w:t>
      </w:r>
    </w:p>
    <w:bookmarkEnd w:id="2"/>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2</w:t>
      </w:r>
      <w:r>
        <w:rPr>
          <w:rFonts w:hint="eastAsia" w:asciiTheme="minorEastAsia" w:hAnsiTheme="minorEastAsia" w:eastAsiaTheme="minorEastAsia" w:cstheme="minorEastAsia"/>
        </w:rPr>
        <w:t>：不同社会力量对国家出路的早期探索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（1）太平天国运动的起落：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太平天国农民战争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农民斗争的意义和局限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（2）洋务运动的兴衰：</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洋务事业的兴办</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洋务运动的历史作用及失败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（3）维新运动的兴起和夭折：</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戊戌维新运动的开展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戊戌维新运动的意义和教训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学生通过本内容的学习，认识天平天国农民战争、洋务运动和戊戌维新运动，是近代中国不同阶级及其代表人物对国家出路的早期探索；了解这些运动失败原因、教训以及历史意义。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3.重点：太平天国运动、洋务运动和戊戌维新运动的历史作用和历史意义。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4.难点：农民阶级、地主阶级、资产阶级探索国家出路失败的原因与教训。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3</w:t>
      </w:r>
      <w:r>
        <w:rPr>
          <w:rFonts w:hint="eastAsia" w:asciiTheme="minorEastAsia" w:hAnsiTheme="minorEastAsia" w:eastAsiaTheme="minorEastAsia" w:cstheme="minorEastAsia"/>
        </w:rPr>
        <w:t>：辛亥革命与君主专制制度的终结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（1）举起近代民族民主革命的旗帜：</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辛亥革命爆发的历史条件</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资产阶级革命派的活动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三民主义的提出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关于革命与改良的辩论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（2）辛亥革命与中华民国建立：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辛亥革命的爆发与清王朝覆灭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中华民国的建立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（3）北洋军阀统治与旧民主主义革命的失败：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封建军阀专制统治的形成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旧民主主义革命的失败</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辛亥革命爆发的历史条件，认识近代中国资产阶级民主革命的必要性；了解资产阶级革命派的活动及其纲领，认识辛亥革命的伟大历史意义；了解辛亥革命失败的原因及其教训，认识资产阶级共和国道路在中国走不通的内在根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3.重点：三民主义学说和资产阶级共和国方案，辛亥革命的胜利及其历史意义，旧民主主义革命的终结。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4.难点：关于革命与改良的辩论。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4</w:t>
      </w:r>
      <w:r>
        <w:rPr>
          <w:rFonts w:hint="eastAsia" w:asciiTheme="minorEastAsia" w:hAnsiTheme="minorEastAsia" w:eastAsiaTheme="minorEastAsia" w:cstheme="minorEastAsia"/>
        </w:rPr>
        <w:t>：中国共产党成立和中国革命新局面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（1）新文化运动和五四运动：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新文化运动与思想解放的潮流</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十月革命与马克思主义在中国的初步传播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五四运动：新民主主义革命的开端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（2）马克思主义广泛传播与中国共产党诞生：</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中国早期马克思主义思想运动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马克思主义与中国工人运动的结合</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中国共产党第一次全国代表大会的召开与中国共产党的成立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（3）中国革命的新局面：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民主革命纲领的制定和工农运动的发动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国共合作和大革命的进行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大革命的失败及其教训</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新文化运动产生的历史背景、重要影响及其历史意义与局限性，认识中国的先进分子如何通过艰苦探索选择了马克思主义；了解五四运动的历史特点，为什么说五四运动是中国新民主主义革命的开端；了解中国早期马克思主义思想运动，认识中国共产党是马克思主义与中国工人运动结合的产物，中国共产党成立后中国革命呈现的新面貌；了解大革命发生的历史背景、失败原因及其经验教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3.重点：中国早期马克思主义思想运动的特点；中国共产党的创建及其意义；国共合作和国民革命。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4.难点：五四运动：新民主主义革命的开端。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5</w:t>
      </w:r>
      <w:r>
        <w:rPr>
          <w:rFonts w:hint="eastAsia" w:asciiTheme="minorEastAsia" w:hAnsiTheme="minorEastAsia" w:eastAsiaTheme="minorEastAsia" w:cstheme="minorEastAsia"/>
        </w:rPr>
        <w:t>：中国革命的新道路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（1）中国共产党对革命新道路的探索：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国民党在全国统治的建立及其性质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土地革命战争的兴起</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农村包围城市、武装夺取政权道路的开辟</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（2）中国革命在曲折中前进：</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土地革命战争的发展及其挫折</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遵义会议实现伟大历史转折</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红军长征胜利和迎接全民族抗战</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国民党南京政权建立及其统一全国过程，认识这个政权的性质和产生的客观历史作用；了解中国革命新道路的开辟过程，认识土地革命战争的艰巨性和曲折性；了解土地革命战争时期，中国共产党是如何总结历史经验、加强党的思想理论建设的，认识加强党的建设的重要性。</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3.重点：农村包围城市、武装夺取政权的革命新道路；中国共产党内为什么连续出现“左”倾错误；中国革命的历史性转折。</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4.难点：红军长征胜利后，中国共产党如何总结历史经验，加强党的思想理论建设。</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6</w:t>
      </w:r>
      <w:r>
        <w:rPr>
          <w:rFonts w:hint="eastAsia" w:asciiTheme="minorEastAsia" w:hAnsiTheme="minorEastAsia" w:eastAsiaTheme="minorEastAsia" w:cstheme="minorEastAsia"/>
        </w:rPr>
        <w:t>：中华民族的抗日战争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（1）日本发动企图灭亡中国的侵略战争：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日本灭亡中国的计划及其实施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日本帝国主义的残暴统治</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（2）中国人民奋起抗击日本侵略者：</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中国共产党举起武装抗日的旗帜</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抗日救亡运动的兴起</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抗日民族统一战线的建立与全民族抗战的开始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（3）抗日战争的正面战场：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战略防御阶段的正面战场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战略相持阶段的正面战场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（4）抗日战争的中流砥柱：</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全面抗战的路线和持久战的战略总方针</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敌后战场的开辟与游击战争的发展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坚持抗战、团结、进步的方针</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抗日民主根据地的建设</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大后方的抗日民主运动和进步文化工作</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中国共产党的自身建设</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（5）抗日战争的胜利及其意义：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抗日战争的胜利</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中国人民抗日战争在世界反法西斯战争中的地位</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抗日战争胜利的原因和意义</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日本灭亡中国的计划及其实施，认识日本的侵略战争给中国人民带来的深重灾难；了解全国性抗战的历史，认识抗日民族统一战线形成的历史意义；了解国民党及其军队在抗日战争中的地位和作用，认识中国共产党及其军队在抗战中的地位和作用，准确把握两个战场之间的关系；了解马克思主义中国化命题提出的历史背景、新民主主义理论的系统阐明以及整风运动和实事求是思想路线在全党的确立，认识抗日战争的胜利及其原因和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3.重点：国民党的片面抗战路线和正面战场的地位与作用；中国共产党在抗日战争中的中流砥柱作用；中国人民抗日战争胜利的意义、原因和经验。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4.难点：第二次国共合作和抗日民族统一战线的形成与历史意义。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7</w:t>
      </w:r>
      <w:r>
        <w:rPr>
          <w:rFonts w:hint="eastAsia" w:asciiTheme="minorEastAsia" w:hAnsiTheme="minorEastAsia" w:eastAsiaTheme="minorEastAsia" w:cstheme="minorEastAsia"/>
        </w:rPr>
        <w:t>：为建立新中国而奋斗</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（1）从争取和平民主到击退国民党的军事进攻：</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中国共产党争取和平民主的斗争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国民党发动全面内战和解放区军民的坚决反击</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（2）全国解放战争的发展和第二条战线的形成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解放战争的胜利发展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解放区的土地改革运动与农民的广泛发动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第二条战线的形成和发展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（3）中国共产党与民主党派的团结合作：</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各民主党派的历史发展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中国共产党与民主党派的合作</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中国共产党领导的多党合作和政治协商格局的形成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（4）建立人民民主专政的新中国：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南京国民党政权的覆灭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人民政协与《共同纲领》</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中国革命胜利的原因、意义和基本经验</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抗战胜利后的时局，认识两种命运、两种前途的斗争是这一历史时期主要内容；了解国民党政权的反动本质及其所面临的各种危机，认识这个政权走向崩溃根本原因；了解“第三条道路”的内容与本质，认识中国共产党领导的多党合作和政治协商格局形成、人民民主专政的新中国创建是历史和人民的选择；了解中国新民主主义革命胜利的原因和基本经验，认识“没有共产党，就没有新中国”的客观真理。</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3.重点：抗日战争胜利后国际国内的政治形势；中共中央制定争取和平民主的方针；重庆谈判和政治协商会议的召开；创建人民民主专政的新中国，中国共产党在全国执政党地位的确立。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4.难点：中国共产党与民主党派的团结合作；中国共产党领导的多党合作、政治协商格局的形成。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8</w:t>
      </w:r>
      <w:r>
        <w:rPr>
          <w:rFonts w:hint="eastAsia" w:asciiTheme="minorEastAsia" w:hAnsiTheme="minorEastAsia" w:eastAsiaTheme="minorEastAsia" w:cstheme="minorEastAsia"/>
        </w:rPr>
        <w:t>：中华人民共和国的成立与中国社会主义建设道路的探索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（1）中华人民共和国的成立与新生人民政权的巩固：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中国人民站立起来了</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捍卫巩固新政权的斗争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（2）党在过渡时期的总路线及其实施：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党提出过度时期总路线</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社会主义工业化的起步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改造个体农业和手工业</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改造资本主义工商业</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（3）社会主义基本制度的确立：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社会主义经济制度的确立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社会主义政治制度的确立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社会主义基本制度确立的伟大意义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（4）社会主义建设的良好开端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全面建设社会主义的开始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早期探索的积极进展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（5）社会主义道路的艰辛探索和曲折发展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“大跃进”及初步纠“左”的努力</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国民经济调整和“四个现代化”战略目标的提出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“文化大革命”内乱及其历史教训</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全面建设社会主义的成就</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新中国建立初期面临的严重困难，党和人民完成民主革命遗留任务所做的各种努力，认识新民主主义社会的过渡性质，过渡时期总路线提出的历史必然性；了解中国选择社会主义工业化道路的历史背景，认识有中国特点的向社会主义过渡的道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3.重点：新民主主义社会的过渡性；过渡时期总路线提出的历史背景和具体内涵；社会主义制度在中国的确立是历史和人民的选择。</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4.难点：资本主义工商业赎买政策的实施；完成社会主义改造是中国历史上最伟大最深刻的社会变革。</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9</w:t>
      </w:r>
      <w:r>
        <w:rPr>
          <w:rFonts w:hint="eastAsia" w:asciiTheme="minorEastAsia" w:hAnsiTheme="minorEastAsia" w:eastAsiaTheme="minorEastAsia" w:cstheme="minorEastAsia"/>
        </w:rPr>
        <w:t>：改革开放与中国特色社会主义的开创和发展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（1）历史性的伟大转折和改革开放的起步：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伟大转折和成功开创中国特色社会主义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拨乱反正任务的基本完成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改革开放的起步</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（2）改革开放和社会主义现代化建设新局面：</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改革开放的全面展开</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加强和改善党的领导</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改革开放和现代化建设的深入推进</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国防战略的转变、“一国两制”方针的形成和外交方针政策的调整</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经受严重政治风波的考验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邓小平南方谈话</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（3）把中国特色社会主义全面推向21世纪</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新的中央领导集体与捍卫中国特色社会主义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社会主义市场经济体制改革目标和基本框架的确立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改革开放和现代化建设的跨世纪发展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香港、澳门回归祖国与两岸交流扩大</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推进党的建设新的伟大工程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（4）在新的形势下坚持和发展中国特色社会主义：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全面建设小康社会宏伟目标的提出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全面建设小康社会新部署和改革开放的深化</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推进“一国两制”实践与祖国和平统一大业</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提高党的建设科学化水平</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中共十一届三中全会的深远意义和伟大转折，认识党和国家在十一届三中全会后取得的工作成就；了解改革开放和现代化建设新局面的全面展开和深入推进，认识改革开放进程中遇到的挫折及其深刻历史教训；了解改革开放取得的历史性突破、改革开放和现代化建设的跨世纪发展成就，认识全面建设小康社会的战略目标、科学发展观。</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3.重点：关于真理标准问题的讨论；中共十一届三中全会的伟大转折；科学评价毛泽东和毛泽东思想；社会主义初级阶段理论和党的基本路线的提出；1989年春夏政治风波；邓小平南方谈话。</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4.难点：中国特色社会主义是怎样开创的，如何继续发展。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10</w:t>
      </w:r>
      <w:r>
        <w:rPr>
          <w:rFonts w:hint="eastAsia" w:asciiTheme="minorEastAsia" w:hAnsiTheme="minorEastAsia" w:eastAsiaTheme="minorEastAsia" w:cstheme="minorEastAsia"/>
        </w:rPr>
        <w:t>：中国特色社会主义进入新时代</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（1）开拓中国特色社会主义更为广阔的发展前景：</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中国特色社会进入新时代</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习近平同志党中央的核心、全党的核心地位的确立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统筹推进“五位一体”总体布局</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协调推进“四个全面”战略布局</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全面推进国防和军队现代化建设</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全面加强国家安全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（2）夺取新时代中国特色社会主义伟大胜利</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习近平新时代中国特色社会主义思想指导地位的确立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坚持党的全面领导与推进党的自我革命</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国家制度和治理体系建设迈出新步伐</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在应对风险挑战中推进各项事业</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坚持“一国两制”和推进祖国统一</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全面推进中国特色大国外交和推动构建人类命运共同体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（3）全面建成小康社会和开启全面建设社会主义现代化国家新征程：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完成脱贫攻坚、全面建成小康社会的历史任务实现第一个百年目标</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把握新发展阶段、贯彻新发展理念、构建新发展格局、推动高质量发展</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隆重庆祝中国共产党成立一百周年</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全面总结党的百年奋斗重大成就和历史经验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党的二十大召开和以中国式现代化全面推进中华民族伟大复兴</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本内容的学习，了解中国共产党第二十次全国代表大会、实现民族复兴中国梦的提出，认识统筹推进“五位一体”总体布局、协调推进“四个全面”战略布局；了解党的十八大以来改革开放和社会主义现代化建设的历史性成就，认识新时代中国与世界关系的历史性变化；了解宪法修改、党和国家机构改革的主要内容，深刻理解习近平新时代中国特色社会主义思想的历史地位和核心要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3.重点：党的二十大精神；民族复兴中国梦；“五位一体”总体布局；“四个全面”战略布局；党的十八大以来的历史性成就；习近平新时代中国特色社会主义思想的核心要义。</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4.难点：新时代中国与世界关系的历史性变化。</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（二）课内实践教学部分</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常州三杰红色精神主题课内实践</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1.实践内容：参观常州市的常州三杰纪念馆、烈士陵园、新四军江南指挥部纪念馆等爱国主义教育基地，深刻理解“四个选择”的历史必然性。</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学生通过本项目的实践，外出考察并掌握以常州三杰为代表的早期中共领导人的奋斗历程；在查阅相关史料和撰写实践报告中养成初步的人文学科思维习惯；在PPT展示和主题演讲中积累初步的社会实践经验；在逐渐深入的实践中培育浓厚的爱国主义情怀。</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（三）平时课堂表现部分</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平时课堂表现体现在平时作业中，任课教师根据自身教科研专长自行拟定3次主题小论文写作，包括但不限于：常州地方历史文化、中国近现代史主题研讨、在线主题影视剧观后感、参考书目读后感、弘扬伟大建党精神、党的二十大报告学习等。</w:t>
      </w:r>
    </w:p>
    <w:bookmarkEnd w:id="1"/>
    <w:p>
      <w:pPr>
        <w:pStyle w:val="17"/>
        <w:spacing w:line="420" w:lineRule="exact"/>
        <w:rPr>
          <w:rFonts w:asciiTheme="minorEastAsia" w:hAnsiTheme="minorEastAsia" w:eastAsiaTheme="minorEastAsia" w:cstheme="minorEastAsia"/>
        </w:rPr>
      </w:pP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四、教学内容、教学方式与课程目标的支撑关系</w:t>
      </w:r>
    </w:p>
    <w:tbl>
      <w:tblPr>
        <w:tblStyle w:val="10"/>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
                <w:bCs/>
                <w:sz w:val="21"/>
                <w:szCs w:val="21"/>
              </w:rPr>
            </w:pPr>
            <w:bookmarkStart w:id="3" w:name="_Hlk40226190"/>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center"/>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pStyle w:val="2"/>
              <w:adjustRightInd w:val="0"/>
              <w:ind w:firstLine="0" w:firstLineChars="0"/>
              <w:rPr>
                <w:rFonts w:asciiTheme="minorEastAsia" w:hAnsiTheme="minorEastAsia" w:cstheme="minorEastAsia"/>
                <w:szCs w:val="21"/>
              </w:rPr>
            </w:pPr>
            <w:r>
              <w:rPr>
                <w:rFonts w:hint="eastAsia" w:asciiTheme="minorEastAsia" w:hAnsiTheme="minorEastAsia" w:cstheme="minorEastAsia"/>
                <w:szCs w:val="21"/>
              </w:rPr>
              <w:t>平时课堂表现部分</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课内实践教学部分</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r>
              <w:rPr>
                <w:rFonts w:hint="eastAsia" w:asciiTheme="minorEastAsia" w:hAnsiTheme="minorEastAsia" w:cstheme="minorEastAsia"/>
                <w:szCs w:val="21"/>
              </w:rPr>
              <w:t>课程目标3</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理论教学部分</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 w:val="24"/>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bookmarkEnd w:id="3"/>
    </w:tbl>
    <w:p>
      <w:pPr>
        <w:pStyle w:val="17"/>
        <w:spacing w:line="420" w:lineRule="exact"/>
        <w:rPr>
          <w:rFonts w:asciiTheme="majorEastAsia" w:hAnsiTheme="majorEastAsia" w:eastAsiaTheme="majorEastAsia" w:cstheme="majorEastAsia"/>
          <w:b/>
          <w:bCs/>
          <w:sz w:val="28"/>
          <w:szCs w:val="28"/>
        </w:rPr>
      </w:pPr>
    </w:p>
    <w:p>
      <w:pPr>
        <w:pStyle w:val="17"/>
        <w:spacing w:line="420" w:lineRule="exact"/>
      </w:pPr>
      <w:r>
        <w:rPr>
          <w:rFonts w:hint="eastAsia" w:asciiTheme="majorEastAsia" w:hAnsiTheme="majorEastAsia" w:eastAsiaTheme="majorEastAsia" w:cstheme="majorEastAsia"/>
          <w:b/>
          <w:bCs/>
          <w:sz w:val="28"/>
          <w:szCs w:val="28"/>
        </w:rPr>
        <w:t>五、课程教学方法与学时分配</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（一）教学方法</w:t>
      </w:r>
    </w:p>
    <w:p>
      <w:pPr>
        <w:pStyle w:val="17"/>
        <w:spacing w:line="420" w:lineRule="exact"/>
        <w:ind w:firstLine="480" w:firstLineChars="200"/>
        <w:rPr>
          <w:rFonts w:asciiTheme="minorEastAsia" w:hAnsiTheme="minorEastAsia" w:eastAsiaTheme="minorEastAsia" w:cstheme="minorEastAsia"/>
        </w:rPr>
      </w:pPr>
      <w:bookmarkStart w:id="4" w:name="_Hlk40222436"/>
      <w:r>
        <w:rPr>
          <w:rFonts w:hint="eastAsia" w:asciiTheme="minorEastAsia" w:hAnsiTheme="minorEastAsia" w:eastAsiaTheme="minorEastAsia" w:cstheme="minorEastAsia"/>
        </w:rPr>
        <w:t>课程教学体现理论和实践相结合特点，主要采用理论讲授、案例演示、讨论答疑和实际调研的方法，学生可利用雨课堂平台进行线上学习，要求及时完成雨课堂测验和作业，积极参与雨课堂讨论。</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理论讲授：采用多媒体教学、线上线下混合式教学方式，主要讲解近现代中国社会发展和革命、建设、改革的历史进程及其内在规律，使学生了解国史、国情，深刻领会“四个选择”的相关理论，并能理解思政理论在本专业的应用领域，能初步利用人文社会科学视角分析、阐述和判断新时代中国特色社会主义的相关问题。</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案例演示：精选典型中国近现代史相关史料进行解释和说明，设计具有一定代表性的历史人物和事件的案例，通过案例的阐述，培养学生观察、归纳和模仿能力，并进一步使学生能理解近现代“两大历史任务”和马克思主义理论中国化等原理和方法在特定案例中的应用。</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讨论、答疑和练习：课程教学中，应根据实际情况，适当增加课堂讨论、问题答疑和课堂练习等教学活动，使学生积极参与课程教学活动，了解和检验学生对知识的掌握程度。</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 实际调研：在课内实践中，通过专职教师和兼职教师协调配合，让学生进社会、进社区，市民进校园、进课堂，实现双向互动，达到理论教学与实践教学相结合，提升学生的教学实效。以红色精神铸魂育人、以工匠精神立德树人，培育学生的爱国主义情怀和职业道德操守。</w:t>
      </w:r>
    </w:p>
    <w:bookmarkEnd w:id="4"/>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（二）学时分配</w:t>
      </w:r>
    </w:p>
    <w:tbl>
      <w:tblPr>
        <w:tblStyle w:val="10"/>
        <w:tblW w:w="7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134"/>
        <w:gridCol w:w="1134"/>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608" w:type="dxa"/>
            <w:vAlign w:val="center"/>
          </w:tcPr>
          <w:p>
            <w:pPr>
              <w:spacing w:line="420" w:lineRule="exact"/>
              <w:jc w:val="center"/>
              <w:rPr>
                <w:rFonts w:asciiTheme="minorEastAsia" w:hAnsiTheme="minorEastAsia" w:cstheme="minorEastAsia"/>
                <w:b/>
                <w:szCs w:val="21"/>
              </w:rPr>
            </w:pPr>
            <w:bookmarkStart w:id="5" w:name="_Hlk40222510"/>
            <w:r>
              <w:rPr>
                <w:rFonts w:hint="eastAsia" w:asciiTheme="minorEastAsia" w:hAnsiTheme="minorEastAsia" w:cstheme="minorEastAsia"/>
                <w:b/>
                <w:szCs w:val="21"/>
              </w:rPr>
              <w:t>教学内容</w:t>
            </w:r>
          </w:p>
        </w:tc>
        <w:tc>
          <w:tcPr>
            <w:tcW w:w="1134"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1134"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课内实践</w:t>
            </w:r>
          </w:p>
        </w:tc>
        <w:tc>
          <w:tcPr>
            <w:tcW w:w="727"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内容1：进入近代后中华民族的磨难与抗争</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内容2：不同社会力量对国家出路的早期探索</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内容3：辛亥革命与君主专制制度的终结</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内容4：中国共产党成立和中国革命新局面</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内容5：中国革命的新道路</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rPr>
                <w:rFonts w:hint="eastAsia"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08" w:type="dxa"/>
            <w:tcBorders>
              <w:top w:val="single" w:color="auto" w:sz="4" w:space="0"/>
            </w:tcBorders>
          </w:tcPr>
          <w:p>
            <w:pPr>
              <w:spacing w:line="276" w:lineRule="auto"/>
              <w:jc w:val="left"/>
              <w:rPr>
                <w:rFonts w:hint="eastAsia" w:asciiTheme="minorEastAsia" w:hAnsiTheme="minorEastAsia" w:cstheme="minorEastAsia"/>
                <w:szCs w:val="21"/>
              </w:rPr>
            </w:pPr>
            <w:r>
              <w:rPr>
                <w:rFonts w:hint="eastAsia" w:asciiTheme="minorEastAsia" w:hAnsiTheme="minorEastAsia" w:cstheme="minorEastAsia"/>
                <w:szCs w:val="21"/>
              </w:rPr>
              <w:t>课内实践：常州三杰红色精神主题课内实践</w:t>
            </w:r>
          </w:p>
        </w:tc>
        <w:tc>
          <w:tcPr>
            <w:tcW w:w="1134" w:type="dxa"/>
          </w:tcPr>
          <w:p>
            <w:pPr>
              <w:spacing w:line="276" w:lineRule="auto"/>
              <w:jc w:val="center"/>
              <w:rPr>
                <w:rFonts w:ascii="宋体" w:hAnsi="宋体" w:eastAsia="宋体" w:cstheme="minorEastAsia"/>
                <w:szCs w:val="21"/>
              </w:rPr>
            </w:pP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8</w:t>
            </w: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内容6：中华民族的抗日战争</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内容7：为建立新中国而奋斗</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内容8：中华人民共和国的成立与中国社会主义建设道路的探索</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608" w:type="dxa"/>
          </w:tcPr>
          <w:p>
            <w:pPr>
              <w:spacing w:line="276" w:lineRule="auto"/>
              <w:jc w:val="left"/>
              <w:rPr>
                <w:rFonts w:asciiTheme="minorEastAsia" w:hAnsiTheme="minorEastAsia" w:cstheme="minorEastAsia"/>
                <w:szCs w:val="21"/>
              </w:rPr>
            </w:pPr>
            <w:r>
              <w:rPr>
                <w:rFonts w:asciiTheme="minorEastAsia" w:hAnsiTheme="minorEastAsia" w:cstheme="minorEastAsia"/>
                <w:szCs w:val="21"/>
              </w:rPr>
              <w:t>内容9：</w:t>
            </w:r>
            <w:r>
              <w:rPr>
                <w:rFonts w:hint="eastAsia" w:asciiTheme="minorEastAsia" w:hAnsiTheme="minorEastAsia" w:cstheme="minorEastAsia"/>
                <w:szCs w:val="21"/>
              </w:rPr>
              <w:t>改革开放与中国特色社会主义的开创和发展</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08"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内容10：中国特色社会主义进入新时代</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c>
          <w:tcPr>
            <w:tcW w:w="1134" w:type="dxa"/>
          </w:tcPr>
          <w:p>
            <w:pPr>
              <w:spacing w:line="276" w:lineRule="auto"/>
              <w:ind w:firstLine="420" w:firstLineChars="200"/>
              <w:jc w:val="center"/>
              <w:rPr>
                <w:rFonts w:ascii="宋体" w:hAnsi="宋体" w:eastAsia="宋体" w:cstheme="minorEastAsia"/>
                <w:szCs w:val="21"/>
              </w:rPr>
            </w:pPr>
          </w:p>
        </w:tc>
        <w:tc>
          <w:tcPr>
            <w:tcW w:w="727" w:type="dxa"/>
          </w:tcPr>
          <w:p>
            <w:pPr>
              <w:spacing w:line="276" w:lineRule="auto"/>
              <w:jc w:val="center"/>
              <w:rPr>
                <w:rFonts w:ascii="宋体" w:hAnsi="宋体" w:eastAsia="宋体" w:cstheme="minorEastAsia"/>
                <w:szCs w:val="21"/>
              </w:rPr>
            </w:pPr>
            <w:r>
              <w:rPr>
                <w:rFonts w:ascii="宋体" w:hAnsi="宋体" w:eastAsia="宋体"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8"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40</w:t>
            </w:r>
          </w:p>
        </w:tc>
        <w:tc>
          <w:tcPr>
            <w:tcW w:w="1134" w:type="dxa"/>
          </w:tcPr>
          <w:p>
            <w:pPr>
              <w:spacing w:line="276" w:lineRule="auto"/>
              <w:jc w:val="center"/>
              <w:rPr>
                <w:rFonts w:ascii="宋体" w:hAnsi="宋体" w:eastAsia="宋体" w:cstheme="minorEastAsia"/>
                <w:szCs w:val="21"/>
              </w:rPr>
            </w:pPr>
            <w:r>
              <w:rPr>
                <w:rFonts w:ascii="宋体" w:hAnsi="宋体" w:eastAsia="宋体" w:cstheme="minorEastAsia"/>
                <w:szCs w:val="21"/>
              </w:rPr>
              <w:t>8</w:t>
            </w:r>
          </w:p>
        </w:tc>
        <w:tc>
          <w:tcPr>
            <w:tcW w:w="727" w:type="dxa"/>
          </w:tcPr>
          <w:p>
            <w:pPr>
              <w:spacing w:line="276" w:lineRule="auto"/>
              <w:jc w:val="center"/>
              <w:rPr>
                <w:rFonts w:ascii="宋体" w:hAnsi="宋体" w:eastAsia="宋体" w:cstheme="minorEastAsia"/>
                <w:szCs w:val="21"/>
              </w:rPr>
            </w:pPr>
            <w:r>
              <w:rPr>
                <w:rFonts w:hint="eastAsia" w:ascii="宋体" w:hAnsi="宋体" w:eastAsia="宋体" w:cstheme="minorEastAsia"/>
                <w:szCs w:val="21"/>
              </w:rPr>
              <w:t>48</w:t>
            </w:r>
          </w:p>
        </w:tc>
      </w:tr>
      <w:bookmarkEnd w:id="5"/>
    </w:tbl>
    <w:p>
      <w:pPr>
        <w:pStyle w:val="17"/>
        <w:spacing w:line="420" w:lineRule="exact"/>
        <w:rPr>
          <w:rFonts w:asciiTheme="minorEastAsia" w:hAnsiTheme="minorEastAsia" w:eastAsiaTheme="minorEastAsia" w:cstheme="minorEastAsia"/>
          <w:b/>
          <w:bCs/>
          <w:sz w:val="28"/>
          <w:szCs w:val="28"/>
        </w:rPr>
      </w:pPr>
    </w:p>
    <w:p>
      <w:pPr>
        <w:pStyle w:val="17"/>
        <w:spacing w:line="420" w:lineRule="exact"/>
      </w:pPr>
      <w:r>
        <w:rPr>
          <w:rFonts w:hint="eastAsia" w:asciiTheme="minorEastAsia" w:hAnsiTheme="minorEastAsia" w:eastAsiaTheme="minorEastAsia" w:cstheme="minorEastAsia"/>
          <w:b/>
          <w:bCs/>
          <w:sz w:val="28"/>
          <w:szCs w:val="28"/>
        </w:rPr>
        <w:t>六、课程考核方式及成绩评定方法</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w:t>
      </w:r>
      <w:bookmarkStart w:id="6" w:name="_Hlk40222540"/>
      <w:r>
        <w:rPr>
          <w:rFonts w:hint="eastAsia" w:asciiTheme="minorEastAsia" w:hAnsiTheme="minorEastAsia" w:cstheme="minorEastAsia"/>
          <w:kern w:val="0"/>
          <w:sz w:val="24"/>
        </w:rPr>
        <w:t>“N+1”过程性考核的方式进行</w:t>
      </w:r>
      <w:bookmarkEnd w:id="6"/>
      <w:r>
        <w:rPr>
          <w:rFonts w:hint="eastAsia" w:asciiTheme="minorEastAsia" w:hAnsiTheme="minorEastAsia" w:cstheme="minorEastAsia"/>
          <w:kern w:val="0"/>
          <w:sz w:val="24"/>
        </w:rPr>
        <w:t>考核。</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平时作业、课内实践和期末考试</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平时作业成绩占30</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课内实践成果</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20</w:t>
      </w:r>
      <w:r>
        <w:rPr>
          <w:rFonts w:hint="eastAsia" w:asciiTheme="minorEastAsia" w:hAnsiTheme="minorEastAsia" w:cstheme="minorEastAsia"/>
          <w:kern w:val="0"/>
          <w:sz w:val="24"/>
        </w:rPr>
        <w:t>%、期末考试成绩占</w:t>
      </w:r>
      <w:r>
        <w:rPr>
          <w:rFonts w:hint="eastAsia" w:asciiTheme="minorEastAsia" w:hAnsiTheme="minorEastAsia" w:cstheme="minorEastAsia"/>
          <w:color w:val="000000"/>
          <w:sz w:val="24"/>
        </w:rPr>
        <w:t>50</w:t>
      </w:r>
      <w:r>
        <w:rPr>
          <w:rFonts w:hint="eastAsia" w:asciiTheme="minorEastAsia" w:hAnsiTheme="minorEastAsia" w:cstheme="minorEastAsia"/>
          <w:kern w:val="0"/>
          <w:sz w:val="24"/>
        </w:rPr>
        <w:t>%。</w:t>
      </w:r>
    </w:p>
    <w:p>
      <w:pPr>
        <w:pStyle w:val="17"/>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0"/>
        <w:tblW w:w="7949" w:type="dxa"/>
        <w:jc w:val="center"/>
        <w:tblLayout w:type="fixed"/>
        <w:tblCellMar>
          <w:top w:w="0" w:type="dxa"/>
          <w:left w:w="57" w:type="dxa"/>
          <w:bottom w:w="0" w:type="dxa"/>
          <w:right w:w="57" w:type="dxa"/>
        </w:tblCellMar>
      </w:tblPr>
      <w:tblGrid>
        <w:gridCol w:w="851"/>
        <w:gridCol w:w="1332"/>
        <w:gridCol w:w="1498"/>
        <w:gridCol w:w="1417"/>
        <w:gridCol w:w="2131"/>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5046"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1498"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color w:val="000000"/>
                <w:szCs w:val="21"/>
              </w:rPr>
              <w:t>平时作业方式</w:t>
            </w:r>
          </w:p>
        </w:tc>
        <w:tc>
          <w:tcPr>
            <w:tcW w:w="1417"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color w:val="000000"/>
                <w:szCs w:val="21"/>
              </w:rPr>
              <w:t>课内实践方式</w:t>
            </w:r>
          </w:p>
        </w:tc>
        <w:tc>
          <w:tcPr>
            <w:tcW w:w="2131"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期末考试方式</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498"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30%</w:t>
            </w:r>
          </w:p>
        </w:tc>
        <w:tc>
          <w:tcPr>
            <w:tcW w:w="141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21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30%</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498"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141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20%</w:t>
            </w:r>
          </w:p>
        </w:tc>
        <w:tc>
          <w:tcPr>
            <w:tcW w:w="21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20%</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498"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141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21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50%</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asciiTheme="minorEastAsia" w:hAnsiTheme="minorEastAsia" w:cstheme="minorEastAsia"/>
                <w:szCs w:val="21"/>
              </w:rPr>
              <w:t>50%</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498"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417"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213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spacing w:line="420" w:lineRule="exact"/>
        <w:rPr>
          <w:rFonts w:asciiTheme="minorEastAsia" w:hAnsiTheme="minorEastAsia" w:eastAsiaTheme="minorEastAsia" w:cstheme="minorEastAsia"/>
          <w:b/>
          <w:bCs/>
          <w:sz w:val="28"/>
          <w:szCs w:val="28"/>
        </w:rPr>
      </w:pP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七、课程参考书目及资源</w:t>
      </w:r>
    </w:p>
    <w:p>
      <w:pPr>
        <w:spacing w:line="420" w:lineRule="exact"/>
        <w:ind w:firstLine="482" w:firstLineChars="200"/>
        <w:rPr>
          <w:rFonts w:ascii="Times New Roman" w:hAnsi="Times New Roman" w:cs="Times New Roman"/>
          <w:b/>
          <w:bCs/>
          <w:sz w:val="24"/>
        </w:rPr>
      </w:pPr>
      <w:r>
        <w:rPr>
          <w:rFonts w:ascii="Times New Roman" w:hAnsi="Times New Roman" w:cs="Times New Roman"/>
          <w:b/>
          <w:bCs/>
          <w:sz w:val="24"/>
        </w:rPr>
        <w:t>重要文献类</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孙中山</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1.《檀香山兴中会章程》（节选）（1894年11月24日）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2.《〈民报〉发刊词》（1905年10月20日）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李大钊</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3.《我的马克思主义观》（上）（1919年9月）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毛泽东</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4.《反对本本主义》（1930年5月）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5.《中国革命战争的战略问题》（1936年12月）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6.《论持久战》（1938年5月）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7.《论新阶段》（1938年10月）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8.《中国革命和中国共产党》（1939年12月）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9.《论联合政府》（1945年4月24日）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10.《在中国共产党第七届中央委员会第二次全体会议上的报告》（1949年3月5日）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11.《论人民民主专政》（1949年6月30日）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12.《唯心历史观的破产》（1949年9月16日）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13.《中国人民政治协商会议共同纲领》（1949年9月29日通过）</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14.《论十大关系》（1956年4月25日）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15.《纪念孙中山先生》（1956年11月12日）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16.《关于正确处理人民内部矛盾的问题》（1957年2月27日）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17.《把我国建设成为社会主义的现代化强国》（1963年9月）；</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邓小平</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18.《解放思想，实事求是，团结一致向前看》（1978年12月13日）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江泽民</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19.《在庆祝中国共产党成立八十周年大会上的讲话》（2001年7月1日）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胡锦涛</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20.《在纪念党的十一届三中全会召开三十周年大会上的讲话》（2008年12月18日）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习近平</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21.《弘扬“红船精神” 走在时代前列》（2005年6月21日）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22.《实现中华民族伟大复兴是中华民族近代以来最伟大的梦想》（2012年11月29日）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23.《在纪念毛泽东同志诞辰120周年座谈会上的讲话》（2013年12月26日）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24.《在纪念中国人民抗日战争暨世界反法西斯战争胜利70周年大会上的讲话》（2015年9月3日）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25.《在庆祝中国共产党成立95周年大会上的讲话》（2016年7月1日）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26.《在纪念红军长征胜利80周年大会上的讲话》（2016年10月21日）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27.《在庆祝中国人民解放军建军90周年大会上的讲话》（2017年8月1日）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28.《决胜全面建成小康社会 夺取新时代中国特色社会主义伟大胜利——在中国共产党第十九次全国代表大会上的报告》（2017年10月18日）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29.《在纪念马克思诞辰200周年大会上的讲话》（2018年5月4日）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30.《在庆祝改革开放40周年大会上的讲话》（2018年12月18日）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31.《在纪念五四运动100周年大会上的讲话》（2019年4月30日）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32.《在庆祝中华人民共和国成立70周年大会上的讲话》（2019年10月1日）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33.《在全国抗击新冠肺炎疫情表彰大会上的讲话》（2020年9月8日）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34.《在纪念中国人民志愿军抗美援朝出国作战70周年大会上的讲话》（2020年10月23日）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35.《在庆祝中国共产党成立100周年大会上的讲话》（2021年7月1日）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36.《关于&lt;中共中央关于党的百年奋斗重大成就和历史经验的决议&gt;的说明》（2021年11月16日）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37.《在庆祝中国共产主义青年团成立100周年大会上的讲话》（2022年5月10日）</w:t>
      </w:r>
    </w:p>
    <w:p>
      <w:pPr>
        <w:spacing w:line="420" w:lineRule="exact"/>
        <w:ind w:firstLine="480" w:firstLineChars="200"/>
        <w:rPr>
          <w:rFonts w:ascii="Times New Roman" w:hAnsi="Times New Roman" w:cs="Times New Roman"/>
          <w:sz w:val="24"/>
        </w:rPr>
      </w:pPr>
      <w:r>
        <w:rPr>
          <w:rFonts w:ascii="Times New Roman" w:hAnsi="Times New Roman" w:cs="Times New Roman"/>
          <w:sz w:val="24"/>
        </w:rPr>
        <w:t>38.《高举中国特色社会主义伟大旗帜 为全面建设社会主义现代化国家而团结奋斗——在中国共产党第二十次全国代表大会上的报告》（2022年10月16日）</w:t>
      </w:r>
    </w:p>
    <w:p>
      <w:pPr>
        <w:spacing w:line="420" w:lineRule="exact"/>
        <w:ind w:firstLine="482" w:firstLineChars="200"/>
        <w:rPr>
          <w:rFonts w:ascii="Times New Roman" w:hAnsi="Times New Roman" w:cs="Times New Roman"/>
          <w:b/>
          <w:bCs/>
          <w:sz w:val="24"/>
        </w:rPr>
      </w:pPr>
      <w:r>
        <w:rPr>
          <w:rFonts w:ascii="Times New Roman" w:hAnsi="Times New Roman" w:cs="Times New Roman"/>
          <w:b/>
          <w:bCs/>
          <w:sz w:val="24"/>
        </w:rPr>
        <w:t>著述类：</w:t>
      </w:r>
    </w:p>
    <w:p>
      <w:pPr>
        <w:spacing w:line="420" w:lineRule="exact"/>
        <w:ind w:firstLine="480" w:firstLineChars="200"/>
        <w:rPr>
          <w:rFonts w:ascii="Times New Roman" w:hAnsi="Times New Roman" w:cs="Times New Roman"/>
          <w:sz w:val="24"/>
        </w:rPr>
      </w:pPr>
      <w:r>
        <w:rPr>
          <w:rFonts w:ascii="Times New Roman" w:hAnsi="Times New Roman" w:eastAsia="宋体" w:cs="Times New Roman"/>
          <w:sz w:val="24"/>
        </w:rPr>
        <w:t>39.</w:t>
      </w:r>
      <w:r>
        <w:rPr>
          <w:rFonts w:ascii="Times New Roman" w:hAnsi="Times New Roman" w:cs="Times New Roman"/>
          <w:sz w:val="24"/>
        </w:rPr>
        <w:t>陈旭麓.《近代中国社会的新陈代谢》.上海社会科学出版社,2006.</w:t>
      </w:r>
    </w:p>
    <w:p>
      <w:pPr>
        <w:adjustRightInd w:val="0"/>
        <w:snapToGrid w:val="0"/>
        <w:spacing w:line="420" w:lineRule="exact"/>
        <w:ind w:left="719" w:leftChars="228" w:hanging="240" w:hangingChars="100"/>
        <w:rPr>
          <w:rFonts w:ascii="Times New Roman" w:hAnsi="Times New Roman" w:cs="Times New Roman"/>
          <w:sz w:val="24"/>
        </w:rPr>
      </w:pPr>
      <w:r>
        <w:rPr>
          <w:rFonts w:ascii="Times New Roman" w:hAnsi="Times New Roman" w:cs="Times New Roman"/>
          <w:sz w:val="24"/>
        </w:rPr>
        <w:t>40.茅海建.《天朝的崩溃——鸦片战争再研究》.上海:三联书店,2014.</w:t>
      </w:r>
    </w:p>
    <w:p>
      <w:pPr>
        <w:adjustRightInd w:val="0"/>
        <w:snapToGrid w:val="0"/>
        <w:spacing w:line="420" w:lineRule="exact"/>
        <w:ind w:firstLine="480" w:firstLineChars="200"/>
        <w:rPr>
          <w:rFonts w:ascii="Times New Roman" w:hAnsi="Times New Roman" w:cs="Times New Roman"/>
          <w:sz w:val="24"/>
        </w:rPr>
      </w:pPr>
      <w:r>
        <w:rPr>
          <w:rFonts w:ascii="Times New Roman" w:hAnsi="Times New Roman" w:cs="Times New Roman"/>
          <w:sz w:val="24"/>
        </w:rPr>
        <w:t>41.中共中央党史研究室编.《中国共产党历史（1-2卷）》.北京:中共党史出版社,2011.</w:t>
      </w:r>
    </w:p>
    <w:p>
      <w:pPr>
        <w:adjustRightInd w:val="0"/>
        <w:snapToGrid w:val="0"/>
        <w:spacing w:line="420" w:lineRule="exact"/>
        <w:ind w:firstLine="480" w:firstLineChars="200"/>
        <w:rPr>
          <w:rFonts w:ascii="Times New Roman" w:hAnsi="Times New Roman" w:cs="Times New Roman"/>
          <w:sz w:val="24"/>
        </w:rPr>
      </w:pPr>
      <w:r>
        <w:rPr>
          <w:rFonts w:ascii="Times New Roman" w:hAnsi="Times New Roman" w:cs="Times New Roman"/>
          <w:sz w:val="24"/>
        </w:rPr>
        <w:t>42.中共中央党史研究室第一研究部编.《红军长征史》.北京:中共党史出版社,2016.</w:t>
      </w:r>
    </w:p>
    <w:p>
      <w:pPr>
        <w:adjustRightInd w:val="0"/>
        <w:snapToGrid w:val="0"/>
        <w:spacing w:line="420" w:lineRule="exact"/>
        <w:ind w:firstLine="480" w:firstLineChars="200"/>
        <w:rPr>
          <w:rFonts w:ascii="Times New Roman" w:hAnsi="Times New Roman" w:cs="Times New Roman"/>
          <w:sz w:val="24"/>
        </w:rPr>
      </w:pPr>
      <w:r>
        <w:rPr>
          <w:rFonts w:ascii="Times New Roman" w:hAnsi="Times New Roman" w:cs="Times New Roman"/>
          <w:sz w:val="24"/>
        </w:rPr>
        <w:t>43.徐中约.《中国近代史（1600-2000）：中国的奋斗》.北京:世界图书出版公司,2013.</w:t>
      </w:r>
    </w:p>
    <w:p>
      <w:pPr>
        <w:adjustRightInd w:val="0"/>
        <w:snapToGrid w:val="0"/>
        <w:spacing w:line="420" w:lineRule="exact"/>
        <w:ind w:left="719" w:leftChars="228" w:hanging="240" w:hangingChars="100"/>
        <w:rPr>
          <w:rFonts w:ascii="Times New Roman" w:hAnsi="Times New Roman" w:cs="Times New Roman"/>
          <w:sz w:val="24"/>
        </w:rPr>
      </w:pPr>
      <w:r>
        <w:rPr>
          <w:rFonts w:hint="eastAsia" w:ascii="Times New Roman" w:hAnsi="Times New Roman" w:cs="Times New Roman"/>
          <w:sz w:val="24"/>
        </w:rPr>
        <w:t>44.</w:t>
      </w:r>
      <w:r>
        <w:rPr>
          <w:rFonts w:ascii="Times New Roman" w:hAnsi="Times New Roman" w:cs="Times New Roman"/>
          <w:sz w:val="24"/>
        </w:rPr>
        <w:t>蒋廷黻.《中国近代史》.北京:中华书局,2016.</w:t>
      </w:r>
    </w:p>
    <w:p>
      <w:pPr>
        <w:adjustRightInd w:val="0"/>
        <w:snapToGrid w:val="0"/>
        <w:spacing w:line="420" w:lineRule="exact"/>
        <w:ind w:firstLine="480" w:firstLineChars="200"/>
        <w:rPr>
          <w:rFonts w:ascii="Times New Roman" w:hAnsi="Times New Roman" w:cs="Times New Roman"/>
          <w:sz w:val="24"/>
        </w:rPr>
      </w:pPr>
      <w:r>
        <w:rPr>
          <w:rFonts w:hint="eastAsia" w:ascii="Times New Roman" w:hAnsi="Times New Roman" w:cs="Times New Roman"/>
          <w:sz w:val="24"/>
        </w:rPr>
        <w:t>45.</w:t>
      </w:r>
      <w:r>
        <w:rPr>
          <w:rFonts w:ascii="Times New Roman" w:hAnsi="Times New Roman" w:cs="Times New Roman"/>
          <w:sz w:val="24"/>
        </w:rPr>
        <w:t>[美] 罗斯·特里尔著,何宇光等译.《毛泽东传》.北京:中国人民大学出版社,2010.</w:t>
      </w:r>
    </w:p>
    <w:p>
      <w:pPr>
        <w:adjustRightInd w:val="0"/>
        <w:snapToGrid w:val="0"/>
        <w:spacing w:line="420" w:lineRule="exact"/>
        <w:ind w:left="719" w:leftChars="228" w:hanging="240" w:hangingChars="100"/>
        <w:rPr>
          <w:rFonts w:ascii="Times New Roman" w:hAnsi="Times New Roman" w:cs="Times New Roman"/>
          <w:sz w:val="24"/>
        </w:rPr>
      </w:pPr>
      <w:r>
        <w:rPr>
          <w:rFonts w:hint="eastAsia" w:ascii="Times New Roman" w:hAnsi="Times New Roman" w:cs="Times New Roman"/>
          <w:sz w:val="24"/>
        </w:rPr>
        <w:t>46.</w:t>
      </w:r>
      <w:r>
        <w:rPr>
          <w:rFonts w:ascii="Times New Roman" w:hAnsi="Times New Roman" w:cs="Times New Roman"/>
          <w:sz w:val="24"/>
        </w:rPr>
        <w:t>胡绳.《从鸦片战争到五四运动（上、下）》.北京:人民出版社,2010.</w:t>
      </w:r>
    </w:p>
    <w:p>
      <w:pPr>
        <w:adjustRightInd w:val="0"/>
        <w:snapToGrid w:val="0"/>
        <w:spacing w:line="420" w:lineRule="exact"/>
        <w:ind w:firstLine="480" w:firstLineChars="200"/>
        <w:rPr>
          <w:rFonts w:ascii="Times New Roman" w:hAnsi="Times New Roman" w:cs="Times New Roman"/>
          <w:sz w:val="24"/>
        </w:rPr>
      </w:pPr>
      <w:bookmarkStart w:id="7" w:name="_Hlk40205177"/>
      <w:r>
        <w:rPr>
          <w:rFonts w:hint="eastAsia" w:ascii="Times New Roman" w:hAnsi="Times New Roman" w:cs="Times New Roman"/>
          <w:sz w:val="24"/>
        </w:rPr>
        <w:t>47.</w:t>
      </w:r>
      <w:r>
        <w:rPr>
          <w:rFonts w:ascii="Times New Roman" w:hAnsi="Times New Roman" w:cs="Times New Roman"/>
          <w:sz w:val="24"/>
        </w:rPr>
        <w:t>中共中央宣传部等编,《习近平谈治国理政（第一卷）》.北京:外文出版社,2014.</w:t>
      </w:r>
    </w:p>
    <w:bookmarkEnd w:id="7"/>
    <w:p>
      <w:pPr>
        <w:adjustRightInd w:val="0"/>
        <w:snapToGrid w:val="0"/>
        <w:spacing w:line="420" w:lineRule="exact"/>
        <w:ind w:firstLine="480" w:firstLineChars="200"/>
        <w:rPr>
          <w:rFonts w:ascii="Times New Roman" w:hAnsi="Times New Roman" w:cs="Times New Roman"/>
          <w:sz w:val="24"/>
        </w:rPr>
      </w:pPr>
      <w:bookmarkStart w:id="8" w:name="_Hlk40213275"/>
      <w:bookmarkStart w:id="9" w:name="_Hlk128353251"/>
      <w:r>
        <w:rPr>
          <w:rFonts w:hint="eastAsia" w:ascii="Times New Roman" w:hAnsi="Times New Roman" w:cs="Times New Roman"/>
          <w:sz w:val="24"/>
        </w:rPr>
        <w:t>48.</w:t>
      </w:r>
      <w:r>
        <w:rPr>
          <w:rFonts w:ascii="Times New Roman" w:hAnsi="Times New Roman" w:cs="Times New Roman"/>
          <w:sz w:val="24"/>
        </w:rPr>
        <w:t>中</w:t>
      </w:r>
      <w:bookmarkEnd w:id="8"/>
      <w:r>
        <w:rPr>
          <w:rFonts w:ascii="Times New Roman" w:hAnsi="Times New Roman" w:cs="Times New Roman"/>
          <w:sz w:val="24"/>
        </w:rPr>
        <w:t>共中央宣传部等编,《习近平谈治国理政（第二卷）》.北京:外文出版社,2017.</w:t>
      </w:r>
    </w:p>
    <w:bookmarkEnd w:id="9"/>
    <w:p>
      <w:pPr>
        <w:adjustRightInd w:val="0"/>
        <w:snapToGrid w:val="0"/>
        <w:spacing w:line="420" w:lineRule="exact"/>
        <w:ind w:firstLine="480" w:firstLineChars="200"/>
        <w:rPr>
          <w:rFonts w:ascii="Times New Roman" w:hAnsi="Times New Roman" w:cs="Times New Roman"/>
          <w:sz w:val="24"/>
        </w:rPr>
      </w:pPr>
      <w:r>
        <w:rPr>
          <w:rFonts w:hint="eastAsia" w:ascii="Times New Roman" w:hAnsi="Times New Roman" w:cs="Times New Roman"/>
          <w:sz w:val="24"/>
        </w:rPr>
        <w:t>49.</w:t>
      </w:r>
      <w:r>
        <w:rPr>
          <w:rFonts w:ascii="Times New Roman" w:hAnsi="Times New Roman" w:cs="Times New Roman"/>
          <w:sz w:val="24"/>
        </w:rPr>
        <w:t>中共中央宣传部等编,《习近平谈治国理政（第三卷）》.北京:外文出版社,2020.</w:t>
      </w:r>
    </w:p>
    <w:p>
      <w:pPr>
        <w:adjustRightInd w:val="0"/>
        <w:snapToGrid w:val="0"/>
        <w:spacing w:line="420" w:lineRule="exact"/>
        <w:ind w:firstLine="480" w:firstLineChars="200"/>
        <w:rPr>
          <w:rFonts w:ascii="Times New Roman" w:hAnsi="Times New Roman" w:cs="Times New Roman"/>
          <w:sz w:val="24"/>
        </w:rPr>
      </w:pPr>
      <w:r>
        <w:rPr>
          <w:rFonts w:hint="eastAsia" w:ascii="Times New Roman" w:hAnsi="Times New Roman" w:cs="Times New Roman"/>
          <w:sz w:val="24"/>
        </w:rPr>
        <w:t>50.</w:t>
      </w:r>
      <w:r>
        <w:rPr>
          <w:rFonts w:ascii="Times New Roman" w:hAnsi="Times New Roman" w:cs="Times New Roman"/>
          <w:sz w:val="24"/>
        </w:rPr>
        <w:t>中共中央宣传部等编,《习近平谈治国理政（第四卷）》.北京:外文出版社,2022.</w:t>
      </w:r>
    </w:p>
    <w:p>
      <w:pPr>
        <w:adjustRightInd w:val="0"/>
        <w:snapToGrid w:val="0"/>
        <w:spacing w:line="420" w:lineRule="exact"/>
        <w:ind w:left="720" w:leftChars="228" w:hanging="241" w:hangingChars="100"/>
        <w:rPr>
          <w:rFonts w:ascii="Times New Roman" w:hAnsi="Times New Roman" w:cs="Times New Roman"/>
          <w:b/>
          <w:bCs/>
          <w:sz w:val="24"/>
        </w:rPr>
      </w:pPr>
      <w:r>
        <w:rPr>
          <w:rFonts w:ascii="Times New Roman" w:hAnsi="Times New Roman" w:cs="Times New Roman"/>
          <w:b/>
          <w:bCs/>
          <w:sz w:val="24"/>
        </w:rPr>
        <w:t>在线课程类：</w:t>
      </w:r>
    </w:p>
    <w:p>
      <w:pPr>
        <w:adjustRightInd w:val="0"/>
        <w:snapToGrid w:val="0"/>
        <w:spacing w:line="420" w:lineRule="exact"/>
        <w:ind w:left="719" w:leftChars="228" w:hanging="240" w:hangingChars="100"/>
        <w:jc w:val="left"/>
        <w:rPr>
          <w:rFonts w:ascii="Times New Roman" w:hAnsi="Times New Roman" w:cs="Times New Roman"/>
          <w:sz w:val="24"/>
        </w:rPr>
      </w:pPr>
      <w:r>
        <w:rPr>
          <w:rFonts w:hint="eastAsia" w:ascii="Times New Roman" w:hAnsi="Times New Roman" w:cs="Times New Roman"/>
          <w:sz w:val="24"/>
        </w:rPr>
        <w:t>51.</w:t>
      </w:r>
      <w:r>
        <w:rPr>
          <w:rFonts w:ascii="Times New Roman" w:hAnsi="Times New Roman" w:cs="Times New Roman"/>
          <w:sz w:val="24"/>
        </w:rPr>
        <w:t>学堂在线国家精品在线课程,中国近现代史纲要,清华大学</w:t>
      </w:r>
    </w:p>
    <w:p>
      <w:pPr>
        <w:adjustRightInd w:val="0"/>
        <w:snapToGrid w:val="0"/>
        <w:spacing w:line="420" w:lineRule="exact"/>
        <w:ind w:left="719" w:leftChars="228" w:hanging="240" w:hangingChars="100"/>
        <w:jc w:val="left"/>
        <w:rPr>
          <w:rFonts w:ascii="Times New Roman" w:hAnsi="Times New Roman" w:cs="Times New Roman"/>
          <w:sz w:val="24"/>
        </w:rPr>
      </w:pPr>
      <w:r>
        <w:rPr>
          <w:rFonts w:ascii="Times New Roman" w:hAnsi="Times New Roman" w:cs="Times New Roman"/>
          <w:sz w:val="24"/>
        </w:rPr>
        <w:t>https://next.xuetangx.com/course/THU03051000444/1510542</w:t>
      </w:r>
    </w:p>
    <w:p>
      <w:pPr>
        <w:adjustRightInd w:val="0"/>
        <w:snapToGrid w:val="0"/>
        <w:spacing w:line="420" w:lineRule="exact"/>
        <w:ind w:left="719" w:leftChars="228" w:hanging="240" w:hangingChars="100"/>
        <w:jc w:val="left"/>
        <w:rPr>
          <w:rFonts w:ascii="Times New Roman" w:hAnsi="Times New Roman" w:cs="Times New Roman"/>
          <w:sz w:val="24"/>
        </w:rPr>
      </w:pPr>
      <w:r>
        <w:rPr>
          <w:rFonts w:hint="eastAsia" w:ascii="Times New Roman" w:hAnsi="Times New Roman" w:cs="Times New Roman"/>
          <w:sz w:val="24"/>
        </w:rPr>
        <w:t>52.</w:t>
      </w:r>
      <w:r>
        <w:rPr>
          <w:rFonts w:ascii="Times New Roman" w:hAnsi="Times New Roman" w:cs="Times New Roman"/>
          <w:sz w:val="24"/>
        </w:rPr>
        <w:t>泛雅数字化学习中心，中国近现代史纲要，江苏理工学院</w:t>
      </w:r>
    </w:p>
    <w:p>
      <w:pPr>
        <w:adjustRightInd w:val="0"/>
        <w:snapToGrid w:val="0"/>
        <w:spacing w:line="420" w:lineRule="exact"/>
        <w:ind w:left="719" w:leftChars="228" w:hanging="240" w:hangingChars="100"/>
        <w:jc w:val="left"/>
        <w:rPr>
          <w:rFonts w:ascii="Times New Roman" w:hAnsi="Times New Roman" w:cs="Times New Roman"/>
          <w:sz w:val="24"/>
        </w:rPr>
      </w:pPr>
      <w:r>
        <w:rPr>
          <w:rFonts w:ascii="Times New Roman" w:hAnsi="Times New Roman" w:cs="Times New Roman"/>
          <w:sz w:val="24"/>
        </w:rPr>
        <w:t>https://mooc1.chaoxing.com/course/240775238.html</w:t>
      </w: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adjustRightInd w:val="0"/>
        <w:snapToGrid w:val="0"/>
        <w:spacing w:line="420" w:lineRule="exact"/>
        <w:ind w:left="719" w:leftChars="228" w:hanging="240" w:hangingChars="100"/>
        <w:jc w:val="left"/>
        <w:rPr>
          <w:rFonts w:ascii="Times New Roman" w:hAnsi="Times New Roman" w:cs="Times New Roman"/>
          <w:sz w:val="24"/>
        </w:rPr>
      </w:pP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附件：评分标准</w:t>
      </w:r>
    </w:p>
    <w:p>
      <w:pPr>
        <w:spacing w:line="30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过程性考核评分标准</w:t>
      </w:r>
    </w:p>
    <w:tbl>
      <w:tblPr>
        <w:tblStyle w:val="1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417"/>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19"/>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417"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559"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70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20"/>
              <w:spacing w:line="240" w:lineRule="auto"/>
              <w:jc w:val="center"/>
              <w:rPr>
                <w:rFonts w:asciiTheme="minorEastAsia" w:hAnsiTheme="minorEastAsia" w:cstheme="minorEastAsia"/>
              </w:rPr>
            </w:pPr>
            <w:r>
              <w:rPr>
                <w:rFonts w:hint="eastAsia" w:asciiTheme="minorEastAsia" w:hAnsiTheme="minorEastAsia" w:cstheme="minorEastAsia"/>
                <w:color w:val="000000"/>
              </w:rPr>
              <w:t>平时作业方式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突出，能密切联系实际；2.论据充分、准确，论证符合推理，分析问题全面、深刻，逻辑性强，层次分明，结构严谨；3.文笔流畅，书写符合格式；4.科学性强，有新意，有自己的见解；具有一定的现实意义或学术价值。</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1.观点正确，中心明确，能联系实际；2.能抓住实质问题，分析较为全面中肯，做到有理有据层次分明，结构完整；3.语句通顺，书写符合格式；4.科学性较强，有自己的见解，有一定的现实意义。</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1.观点正确，中心较明确，能联系实际；2.分析时基本能用论据说明论点，结构比较完整；3.语句基本通顺，书写基本符合格式。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1.观点基本正确，文章有中心；2.分析时注意用论据说明论点，但欠全面、准确，层次尚清楚；3.书写基本符合格式，但文句有语病。</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违背党和国家的路线、方针和基本政策；2.文章有原则性错误，或基本上没有掌握已学的专业知识、技能；3.文章无中心，主要论据失真或论据、观点、结论不相一致，文字表达能力差；4.文章无中心，逻辑混乱，文字表达能力差，字数少于800字，书写潦草看不明白；5容抄袭他人成果，或由他人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jc w:val="center"/>
        </w:trPr>
        <w:tc>
          <w:tcPr>
            <w:tcW w:w="1696" w:type="dxa"/>
            <w:vAlign w:val="center"/>
          </w:tcPr>
          <w:p>
            <w:pPr>
              <w:pStyle w:val="20"/>
              <w:spacing w:line="240" w:lineRule="auto"/>
              <w:jc w:val="center"/>
              <w:rPr>
                <w:rFonts w:asciiTheme="minorEastAsia" w:hAnsiTheme="minorEastAsia" w:cstheme="minorEastAsia"/>
              </w:rPr>
            </w:pPr>
            <w:r>
              <w:rPr>
                <w:rFonts w:hint="eastAsia" w:asciiTheme="minorEastAsia" w:hAnsiTheme="minorEastAsia" w:cstheme="minorEastAsia"/>
                <w:color w:val="000000"/>
              </w:rPr>
              <w:t>课内实践方式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积极参与实践，深入实际调查研究，形成高质量实践成果，实践报告理论与实践紧密结合，有自己的观点和视角,分析深入，逻辑性强,行文语言流畅,格式规范。</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主动参与实际调查，实践成果内涵丰富，实践报告理论与实际结合，有自己的观点，语言较流畅，格式较规范。</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能参与实践，实践成果有一定新意，实践报告能结合自己的实践内容撰写，但分析欠深入,文章逻辑性不强，行文语言欠流畅，格式欠规范。</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能参与实践，能形成实践成果，但实践报告没有结合自己的实践来开展研究,纯属理论性文章,没有自己的观点。</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学生没有参与实践,提交的实践成果和报告明显脱离实践活动的内容，且有明显拼凑或网络下载抄袭痕迹。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96" w:type="dxa"/>
            <w:vAlign w:val="center"/>
          </w:tcPr>
          <w:p>
            <w:pPr>
              <w:pStyle w:val="20"/>
              <w:spacing w:line="240" w:lineRule="auto"/>
              <w:jc w:val="center"/>
              <w:rPr>
                <w:rFonts w:hint="eastAsia" w:asciiTheme="minorEastAsia" w:hAnsiTheme="minorEastAsia" w:cstheme="minorEastAsia"/>
                <w:color w:val="000000"/>
              </w:rPr>
            </w:pPr>
            <w:r>
              <w:rPr>
                <w:rFonts w:hint="eastAsia" w:asciiTheme="minorEastAsia" w:hAnsiTheme="minorEastAsia" w:cstheme="minorEastAsia"/>
                <w:color w:val="000000"/>
              </w:rPr>
              <w:t>期末考试方式</w:t>
            </w:r>
          </w:p>
        </w:tc>
        <w:tc>
          <w:tcPr>
            <w:tcW w:w="7797" w:type="dxa"/>
            <w:gridSpan w:val="5"/>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详见每学期期末考试“参考答案与评分标准”</w:t>
            </w:r>
          </w:p>
        </w:tc>
      </w:tr>
    </w:tbl>
    <w:p>
      <w:pPr>
        <w:adjustRightInd w:val="0"/>
        <w:snapToGrid w:val="0"/>
        <w:spacing w:line="420" w:lineRule="exact"/>
        <w:jc w:val="left"/>
        <w:rPr>
          <w:rFonts w:hint="eastAsia" w:ascii="Times New Roman" w:hAnsi="Times New Roman" w:cs="Times New Roman"/>
          <w:sz w:val="24"/>
        </w:rPr>
      </w:pPr>
    </w:p>
    <w:sectPr>
      <w:headerReference r:id="rId3" w:type="default"/>
      <w:footerReference r:id="rId4"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Mjg2YTIxN2EwMGUxZDFkNWRmYzM2NzY2ODI4NDIifQ=="/>
  </w:docVars>
  <w:rsids>
    <w:rsidRoot w:val="5CC60D83"/>
    <w:rsid w:val="00026735"/>
    <w:rsid w:val="000479A0"/>
    <w:rsid w:val="00056434"/>
    <w:rsid w:val="00072B62"/>
    <w:rsid w:val="000A2D7A"/>
    <w:rsid w:val="000B76EF"/>
    <w:rsid w:val="000C596F"/>
    <w:rsid w:val="000D1741"/>
    <w:rsid w:val="001273FD"/>
    <w:rsid w:val="001441C8"/>
    <w:rsid w:val="00156D6B"/>
    <w:rsid w:val="00162C8A"/>
    <w:rsid w:val="0016617A"/>
    <w:rsid w:val="001704B0"/>
    <w:rsid w:val="0017339E"/>
    <w:rsid w:val="001B21A8"/>
    <w:rsid w:val="001C56C2"/>
    <w:rsid w:val="001E5EB2"/>
    <w:rsid w:val="001F7BA3"/>
    <w:rsid w:val="0020318E"/>
    <w:rsid w:val="00217B54"/>
    <w:rsid w:val="00220497"/>
    <w:rsid w:val="0027542D"/>
    <w:rsid w:val="00277301"/>
    <w:rsid w:val="002863AE"/>
    <w:rsid w:val="002B0A39"/>
    <w:rsid w:val="002B1D2E"/>
    <w:rsid w:val="002B73C2"/>
    <w:rsid w:val="002C041A"/>
    <w:rsid w:val="002D7003"/>
    <w:rsid w:val="002E60B5"/>
    <w:rsid w:val="002F3A33"/>
    <w:rsid w:val="00302D01"/>
    <w:rsid w:val="00303679"/>
    <w:rsid w:val="00305E7B"/>
    <w:rsid w:val="0030626F"/>
    <w:rsid w:val="0031049F"/>
    <w:rsid w:val="00315D5D"/>
    <w:rsid w:val="003162A1"/>
    <w:rsid w:val="00330FB9"/>
    <w:rsid w:val="003317D0"/>
    <w:rsid w:val="00344B8C"/>
    <w:rsid w:val="00345E26"/>
    <w:rsid w:val="00355999"/>
    <w:rsid w:val="00397B40"/>
    <w:rsid w:val="003B17A2"/>
    <w:rsid w:val="003F2F36"/>
    <w:rsid w:val="004037C5"/>
    <w:rsid w:val="004346D2"/>
    <w:rsid w:val="0044061F"/>
    <w:rsid w:val="00475EF9"/>
    <w:rsid w:val="00477F36"/>
    <w:rsid w:val="00492E4F"/>
    <w:rsid w:val="00492EAD"/>
    <w:rsid w:val="004B11A3"/>
    <w:rsid w:val="004C06C3"/>
    <w:rsid w:val="004C7F99"/>
    <w:rsid w:val="0050669F"/>
    <w:rsid w:val="0051232A"/>
    <w:rsid w:val="00517E7D"/>
    <w:rsid w:val="005208CD"/>
    <w:rsid w:val="005A211B"/>
    <w:rsid w:val="005B0943"/>
    <w:rsid w:val="005C5867"/>
    <w:rsid w:val="005D15D6"/>
    <w:rsid w:val="005D7B4C"/>
    <w:rsid w:val="005E1372"/>
    <w:rsid w:val="005E50EF"/>
    <w:rsid w:val="006117D7"/>
    <w:rsid w:val="00614B49"/>
    <w:rsid w:val="00627C31"/>
    <w:rsid w:val="00633793"/>
    <w:rsid w:val="00634704"/>
    <w:rsid w:val="006421F5"/>
    <w:rsid w:val="006459C7"/>
    <w:rsid w:val="00681CA5"/>
    <w:rsid w:val="00683374"/>
    <w:rsid w:val="006A399D"/>
    <w:rsid w:val="006B2448"/>
    <w:rsid w:val="006B3365"/>
    <w:rsid w:val="006B471C"/>
    <w:rsid w:val="0070459A"/>
    <w:rsid w:val="00713748"/>
    <w:rsid w:val="00717446"/>
    <w:rsid w:val="00720F25"/>
    <w:rsid w:val="00727C56"/>
    <w:rsid w:val="007345BC"/>
    <w:rsid w:val="0074245D"/>
    <w:rsid w:val="007B24E9"/>
    <w:rsid w:val="007C5913"/>
    <w:rsid w:val="007D6249"/>
    <w:rsid w:val="007E03D7"/>
    <w:rsid w:val="007E6848"/>
    <w:rsid w:val="00802328"/>
    <w:rsid w:val="00836FB1"/>
    <w:rsid w:val="00847D8E"/>
    <w:rsid w:val="0085696C"/>
    <w:rsid w:val="00871680"/>
    <w:rsid w:val="00876F73"/>
    <w:rsid w:val="00892E87"/>
    <w:rsid w:val="008B3A29"/>
    <w:rsid w:val="008D1BD6"/>
    <w:rsid w:val="008E4BB1"/>
    <w:rsid w:val="008F1B0E"/>
    <w:rsid w:val="008F3E1F"/>
    <w:rsid w:val="009023B8"/>
    <w:rsid w:val="00924D10"/>
    <w:rsid w:val="0096606C"/>
    <w:rsid w:val="009C447B"/>
    <w:rsid w:val="009F3527"/>
    <w:rsid w:val="00A00253"/>
    <w:rsid w:val="00A05071"/>
    <w:rsid w:val="00A06DD1"/>
    <w:rsid w:val="00A40DB7"/>
    <w:rsid w:val="00A629B9"/>
    <w:rsid w:val="00A80D4D"/>
    <w:rsid w:val="00A85311"/>
    <w:rsid w:val="00AD0B71"/>
    <w:rsid w:val="00AE0497"/>
    <w:rsid w:val="00AE3E26"/>
    <w:rsid w:val="00AE6718"/>
    <w:rsid w:val="00B06931"/>
    <w:rsid w:val="00B23FDC"/>
    <w:rsid w:val="00B8398F"/>
    <w:rsid w:val="00B876E4"/>
    <w:rsid w:val="00BD1193"/>
    <w:rsid w:val="00BE46D8"/>
    <w:rsid w:val="00C01F8F"/>
    <w:rsid w:val="00C10C15"/>
    <w:rsid w:val="00C305E5"/>
    <w:rsid w:val="00C31A66"/>
    <w:rsid w:val="00C4335E"/>
    <w:rsid w:val="00C43C06"/>
    <w:rsid w:val="00C441E6"/>
    <w:rsid w:val="00C71A86"/>
    <w:rsid w:val="00C838CB"/>
    <w:rsid w:val="00C864C1"/>
    <w:rsid w:val="00CA47C2"/>
    <w:rsid w:val="00CC0AA5"/>
    <w:rsid w:val="00CE4B21"/>
    <w:rsid w:val="00CF441E"/>
    <w:rsid w:val="00D1136A"/>
    <w:rsid w:val="00D1575A"/>
    <w:rsid w:val="00D41187"/>
    <w:rsid w:val="00D4144A"/>
    <w:rsid w:val="00D50A6E"/>
    <w:rsid w:val="00D513B5"/>
    <w:rsid w:val="00D671F5"/>
    <w:rsid w:val="00D7293A"/>
    <w:rsid w:val="00D8422E"/>
    <w:rsid w:val="00DA32FD"/>
    <w:rsid w:val="00DA3599"/>
    <w:rsid w:val="00DA7BF1"/>
    <w:rsid w:val="00DC11A1"/>
    <w:rsid w:val="00DC1319"/>
    <w:rsid w:val="00E15630"/>
    <w:rsid w:val="00E24741"/>
    <w:rsid w:val="00E324B3"/>
    <w:rsid w:val="00E527B2"/>
    <w:rsid w:val="00E864B5"/>
    <w:rsid w:val="00E8673E"/>
    <w:rsid w:val="00E9050C"/>
    <w:rsid w:val="00E9513D"/>
    <w:rsid w:val="00E97416"/>
    <w:rsid w:val="00EA01AE"/>
    <w:rsid w:val="00EA5D48"/>
    <w:rsid w:val="00EB632C"/>
    <w:rsid w:val="00ED4633"/>
    <w:rsid w:val="00EF090B"/>
    <w:rsid w:val="00EF2EF8"/>
    <w:rsid w:val="00EF7778"/>
    <w:rsid w:val="00F31DCA"/>
    <w:rsid w:val="00F53EC1"/>
    <w:rsid w:val="00F915F6"/>
    <w:rsid w:val="00FC06A9"/>
    <w:rsid w:val="00FD4344"/>
    <w:rsid w:val="00FE4394"/>
    <w:rsid w:val="0128726C"/>
    <w:rsid w:val="02396AC0"/>
    <w:rsid w:val="039B70CE"/>
    <w:rsid w:val="03C32DC2"/>
    <w:rsid w:val="05E7587A"/>
    <w:rsid w:val="07F4622A"/>
    <w:rsid w:val="09423E1E"/>
    <w:rsid w:val="09BF299F"/>
    <w:rsid w:val="0A236460"/>
    <w:rsid w:val="0BC56611"/>
    <w:rsid w:val="0DCD67C3"/>
    <w:rsid w:val="0EDA6925"/>
    <w:rsid w:val="0F922871"/>
    <w:rsid w:val="0F9C6070"/>
    <w:rsid w:val="105B4CED"/>
    <w:rsid w:val="10D10E58"/>
    <w:rsid w:val="13087403"/>
    <w:rsid w:val="154723D6"/>
    <w:rsid w:val="161F443F"/>
    <w:rsid w:val="1797148B"/>
    <w:rsid w:val="18AC6143"/>
    <w:rsid w:val="18B9414E"/>
    <w:rsid w:val="1988154C"/>
    <w:rsid w:val="1B2236A7"/>
    <w:rsid w:val="1B990DDA"/>
    <w:rsid w:val="1D8B14C4"/>
    <w:rsid w:val="1F07715A"/>
    <w:rsid w:val="1F80575B"/>
    <w:rsid w:val="1F812C2C"/>
    <w:rsid w:val="215C617A"/>
    <w:rsid w:val="23332584"/>
    <w:rsid w:val="23645769"/>
    <w:rsid w:val="242D402C"/>
    <w:rsid w:val="246B0A28"/>
    <w:rsid w:val="249328AA"/>
    <w:rsid w:val="25277FFF"/>
    <w:rsid w:val="280A5BDE"/>
    <w:rsid w:val="29165FDB"/>
    <w:rsid w:val="299E720E"/>
    <w:rsid w:val="2DB62176"/>
    <w:rsid w:val="2FF86D92"/>
    <w:rsid w:val="33D44726"/>
    <w:rsid w:val="35DA662E"/>
    <w:rsid w:val="37322E6D"/>
    <w:rsid w:val="38507B45"/>
    <w:rsid w:val="391A585C"/>
    <w:rsid w:val="3A712F99"/>
    <w:rsid w:val="3AB66E64"/>
    <w:rsid w:val="3AFA4E9F"/>
    <w:rsid w:val="3CA92F71"/>
    <w:rsid w:val="3CEF63B7"/>
    <w:rsid w:val="3FE63BF8"/>
    <w:rsid w:val="4007520C"/>
    <w:rsid w:val="42D60AD1"/>
    <w:rsid w:val="42F644C7"/>
    <w:rsid w:val="42FE0A50"/>
    <w:rsid w:val="43EF3A9B"/>
    <w:rsid w:val="4501089D"/>
    <w:rsid w:val="45A7005E"/>
    <w:rsid w:val="4B6035E0"/>
    <w:rsid w:val="4BC33729"/>
    <w:rsid w:val="4D5A24EC"/>
    <w:rsid w:val="4E3F7CFB"/>
    <w:rsid w:val="51F82E8F"/>
    <w:rsid w:val="53791FFD"/>
    <w:rsid w:val="53827B6D"/>
    <w:rsid w:val="53A1580A"/>
    <w:rsid w:val="53F67C7F"/>
    <w:rsid w:val="5451635E"/>
    <w:rsid w:val="5539380D"/>
    <w:rsid w:val="5880289E"/>
    <w:rsid w:val="5C1C7A53"/>
    <w:rsid w:val="5CC60D83"/>
    <w:rsid w:val="5CE25936"/>
    <w:rsid w:val="60F54F3A"/>
    <w:rsid w:val="614C0CAD"/>
    <w:rsid w:val="645234E0"/>
    <w:rsid w:val="64CD4D26"/>
    <w:rsid w:val="653C198B"/>
    <w:rsid w:val="65FA3919"/>
    <w:rsid w:val="66782724"/>
    <w:rsid w:val="6688492C"/>
    <w:rsid w:val="66D31333"/>
    <w:rsid w:val="67BF7F6B"/>
    <w:rsid w:val="690C6540"/>
    <w:rsid w:val="69780CB9"/>
    <w:rsid w:val="6A251427"/>
    <w:rsid w:val="6C8E317A"/>
    <w:rsid w:val="6D535020"/>
    <w:rsid w:val="6E70685C"/>
    <w:rsid w:val="70DB5ADD"/>
    <w:rsid w:val="714351B4"/>
    <w:rsid w:val="71C7217D"/>
    <w:rsid w:val="72A51B00"/>
    <w:rsid w:val="75CA10EA"/>
    <w:rsid w:val="76600C48"/>
    <w:rsid w:val="767A3697"/>
    <w:rsid w:val="790725BF"/>
    <w:rsid w:val="7ADC5CAA"/>
    <w:rsid w:val="7AF91C30"/>
    <w:rsid w:val="7B7F15D8"/>
    <w:rsid w:val="7D711319"/>
    <w:rsid w:val="7E4A1D0E"/>
    <w:rsid w:val="7EBD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qFormat/>
    <w:uiPriority w:val="0"/>
    <w:pPr>
      <w:jc w:val="left"/>
    </w:pPr>
  </w:style>
  <w:style w:type="paragraph" w:styleId="4">
    <w:name w:val="Body Text"/>
    <w:basedOn w:val="1"/>
    <w:link w:val="30"/>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styleId="16">
    <w:name w:val="annotation reference"/>
    <w:basedOn w:val="12"/>
    <w:qFormat/>
    <w:uiPriority w:val="0"/>
    <w:rPr>
      <w:sz w:val="21"/>
      <w:szCs w:val="21"/>
    </w:rPr>
  </w:style>
  <w:style w:type="paragraph" w:customStyle="1" w:styleId="17">
    <w:name w:val="Default"/>
    <w:link w:val="2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qFormat/>
    <w:uiPriority w:val="99"/>
    <w:pPr>
      <w:jc w:val="center"/>
    </w:pPr>
    <w:rPr>
      <w:rFonts w:ascii="宋体" w:hAnsi="宋体"/>
      <w:b/>
      <w:kern w:val="0"/>
      <w:sz w:val="20"/>
      <w:szCs w:val="20"/>
    </w:rPr>
  </w:style>
  <w:style w:type="paragraph" w:customStyle="1" w:styleId="20">
    <w:name w:val="！表格正文"/>
    <w:basedOn w:val="1"/>
    <w:qFormat/>
    <w:uiPriority w:val="99"/>
    <w:pPr>
      <w:spacing w:line="288" w:lineRule="auto"/>
      <w:jc w:val="left"/>
    </w:pPr>
    <w:rPr>
      <w:rFonts w:ascii="宋体" w:hAnsi="宋体"/>
      <w:szCs w:val="21"/>
    </w:rPr>
  </w:style>
  <w:style w:type="paragraph" w:customStyle="1" w:styleId="21">
    <w:name w:val="2大标题"/>
    <w:basedOn w:val="17"/>
    <w:qFormat/>
    <w:uiPriority w:val="0"/>
    <w:pPr>
      <w:spacing w:beforeLines="50" w:afterLines="50" w:line="360" w:lineRule="auto"/>
    </w:pPr>
  </w:style>
  <w:style w:type="paragraph" w:customStyle="1" w:styleId="22">
    <w:name w:val="3小标题"/>
    <w:basedOn w:val="17"/>
    <w:link w:val="23"/>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qFormat/>
    <w:uiPriority w:val="0"/>
    <w:rPr>
      <w:b/>
      <w:kern w:val="2"/>
      <w:sz w:val="21"/>
      <w:szCs w:val="22"/>
    </w:rPr>
  </w:style>
  <w:style w:type="character" w:customStyle="1" w:styleId="27">
    <w:name w:val="批注文字 字符"/>
    <w:basedOn w:val="12"/>
    <w:link w:val="3"/>
    <w:qFormat/>
    <w:uiPriority w:val="0"/>
    <w:rPr>
      <w:kern w:val="2"/>
      <w:sz w:val="21"/>
      <w:szCs w:val="22"/>
    </w:rPr>
  </w:style>
  <w:style w:type="character" w:customStyle="1" w:styleId="28">
    <w:name w:val="页脚 字符"/>
    <w:basedOn w:val="12"/>
    <w:link w:val="6"/>
    <w:qFormat/>
    <w:uiPriority w:val="0"/>
    <w:rPr>
      <w:rFonts w:ascii="等线" w:hAnsi="等线" w:eastAsia="等线" w:cs="Times New Roman"/>
      <w:kern w:val="2"/>
      <w:sz w:val="18"/>
      <w:szCs w:val="18"/>
    </w:rPr>
  </w:style>
  <w:style w:type="character" w:customStyle="1" w:styleId="29">
    <w:name w:val="页眉 字符"/>
    <w:basedOn w:val="12"/>
    <w:link w:val="7"/>
    <w:qFormat/>
    <w:uiPriority w:val="0"/>
    <w:rPr>
      <w:rFonts w:hint="default" w:ascii="等线" w:hAnsi="等线" w:eastAsia="等线" w:cs="Times New Roman"/>
      <w:kern w:val="2"/>
      <w:sz w:val="18"/>
      <w:szCs w:val="18"/>
    </w:rPr>
  </w:style>
  <w:style w:type="character" w:customStyle="1" w:styleId="30">
    <w:name w:val="正文文本 字符"/>
    <w:basedOn w:val="12"/>
    <w:link w:val="4"/>
    <w:qFormat/>
    <w:uiPriority w:val="0"/>
    <w:rPr>
      <w:rFonts w:hint="eastAsia" w:ascii="仿宋" w:hAnsi="Times New Roman" w:eastAsia="仿宋" w:cs="仿宋"/>
      <w:sz w:val="32"/>
      <w:szCs w:val="32"/>
    </w:rPr>
  </w:style>
  <w:style w:type="character" w:customStyle="1" w:styleId="31">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C342D-99AA-4692-80AD-FDE9B637BA63}">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17</Pages>
  <Words>1634</Words>
  <Characters>9316</Characters>
  <Lines>77</Lines>
  <Paragraphs>21</Paragraphs>
  <TotalTime>107</TotalTime>
  <ScaleCrop>false</ScaleCrop>
  <LinksUpToDate>false</LinksUpToDate>
  <CharactersWithSpaces>10929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2024-02-01T15:30:00Z</dcterms:created>
  <dc:creator>Irene</dc:creator>
  <cp:lastModifiedBy>希望</cp:lastModifiedBy>
  <cp:lastPrinted>2024-05-22T01:13:34Z</cp:lastPrinted>
  <dcterms:modified xsi:type="dcterms:W3CDTF">2024-05-22T03:01:33Z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A0A5BBB0BA4E49648CF691F942184B2A_12</vt:lpwstr>
  </property>
</Properties>
</file>